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12B59" w14:textId="77777777" w:rsidR="00261A16" w:rsidRDefault="00261A16" w:rsidP="00737F6A"/>
    <w:p w14:paraId="3DF8D025" w14:textId="155496B1" w:rsidR="00A02DCB" w:rsidRPr="00A02DCB" w:rsidRDefault="00A02DCB" w:rsidP="00EB0A0F">
      <w:pPr>
        <w:pStyle w:val="OZNRODZAKTUtznustawalubrozporzdzenieiorganwydajcy"/>
      </w:pPr>
      <w:r w:rsidRPr="00EB0A0F">
        <w:rPr>
          <w:rStyle w:val="BEZWERSALIKW"/>
          <w:caps/>
        </w:rPr>
        <w:t>ZARZĄDZENIE</w:t>
      </w:r>
      <w:r w:rsidR="00477184">
        <w:t xml:space="preserve"> NR 27</w:t>
      </w:r>
    </w:p>
    <w:p w14:paraId="0D55FAFA" w14:textId="77777777" w:rsidR="00A02DCB" w:rsidRPr="00A02DCB" w:rsidRDefault="00A02DCB" w:rsidP="00A02DCB">
      <w:pPr>
        <w:pStyle w:val="OZNRODZAKTUtznustawalubrozporzdzenieiorganwydajcy"/>
      </w:pPr>
      <w:r w:rsidRPr="00A02DCB">
        <w:t>MINISTRA EDUKACJI NARODOWEJ</w:t>
      </w:r>
      <w:r w:rsidRPr="00A02DCB">
        <w:rPr>
          <w:rStyle w:val="IGindeksgrny"/>
        </w:rPr>
        <w:footnoteReference w:id="1"/>
      </w:r>
      <w:r w:rsidRPr="00A02DCB">
        <w:rPr>
          <w:rStyle w:val="IGindeksgrny"/>
        </w:rPr>
        <w:t>)</w:t>
      </w:r>
    </w:p>
    <w:p w14:paraId="368A1300" w14:textId="6B15D047" w:rsidR="00A02DCB" w:rsidRPr="00A02DCB" w:rsidRDefault="00477184" w:rsidP="00A02DCB">
      <w:pPr>
        <w:pStyle w:val="DATAAKTUdatauchwalenialubwydaniaaktu"/>
      </w:pPr>
      <w:r>
        <w:t>z dnia 1</w:t>
      </w:r>
      <w:r w:rsidR="00A02DCB" w:rsidRPr="00A02DCB">
        <w:t xml:space="preserve"> </w:t>
      </w:r>
      <w:r w:rsidR="003C1857">
        <w:t>sierpnia</w:t>
      </w:r>
      <w:r w:rsidR="003C1857" w:rsidRPr="00A02DCB">
        <w:t xml:space="preserve"> </w:t>
      </w:r>
      <w:r w:rsidR="00A02DCB" w:rsidRPr="00A02DCB">
        <w:t xml:space="preserve">2019 r. </w:t>
      </w:r>
    </w:p>
    <w:p w14:paraId="6A07BA18" w14:textId="77777777" w:rsidR="00A02DCB" w:rsidRPr="00A02DCB" w:rsidRDefault="00A02DCB" w:rsidP="00A02DCB">
      <w:pPr>
        <w:pStyle w:val="TYTUAKTUprzedmiotregulacjiustawylubrozporzdzenia"/>
      </w:pPr>
      <w:r w:rsidRPr="00A02DCB">
        <w:t xml:space="preserve">zmieniające zarządzenie w sprawie regulaminu organizacyjnego </w:t>
      </w:r>
      <w:r w:rsidRPr="00A02DCB">
        <w:br/>
        <w:t>Ministerstwa Edukacji Narodowej</w:t>
      </w:r>
    </w:p>
    <w:p w14:paraId="457B156B" w14:textId="77777777" w:rsidR="00A02DCB" w:rsidRPr="00A02DCB" w:rsidRDefault="00A02DCB" w:rsidP="00A02DCB">
      <w:pPr>
        <w:pStyle w:val="NIEARTTEKSTtekstnieartykuowanynppodstprawnarozplubpreambua"/>
      </w:pPr>
      <w:r w:rsidRPr="00A02DCB">
        <w:t xml:space="preserve">Na podstawie art. 39 ust. 6 ustawy z dnia 8 sierpnia 1996 r. o Radzie Ministrów </w:t>
      </w:r>
      <w:r w:rsidRPr="00A02DCB">
        <w:br/>
        <w:t xml:space="preserve">(Dz. U. z 2019 r. poz. 1171) zarządza się, co następuje: </w:t>
      </w:r>
    </w:p>
    <w:p w14:paraId="1DF17686" w14:textId="77777777" w:rsidR="00A02DCB" w:rsidRPr="00A02DCB" w:rsidRDefault="00A02DCB" w:rsidP="00A02DCB">
      <w:pPr>
        <w:pStyle w:val="ARTartustawynprozporzdzenia"/>
      </w:pPr>
      <w:r w:rsidRPr="00A02DCB">
        <w:rPr>
          <w:rStyle w:val="Ppogrubienie"/>
        </w:rPr>
        <w:t>§ 1.</w:t>
      </w:r>
      <w:r w:rsidRPr="00A02DCB">
        <w:t xml:space="preserve"> W zarządzeniu nr 49 Ministra Edukacji Narodowej z dnia 4 grudnia 2017 r. </w:t>
      </w:r>
      <w:r w:rsidRPr="00A02DCB">
        <w:br/>
        <w:t xml:space="preserve">w sprawie regulaminu organizacyjnego Ministerstwa Edukacji Narodowej (Dz. Urz. MEN </w:t>
      </w:r>
      <w:r w:rsidRPr="00A02DCB">
        <w:br/>
        <w:t xml:space="preserve">poz. 47, z </w:t>
      </w:r>
      <w:r w:rsidR="00053727">
        <w:t>2018 r. poz. 8, 11 i 14 oraz z 2019 r. poz. 14</w:t>
      </w:r>
      <w:r w:rsidRPr="00A02DCB">
        <w:t>) w załączniku wprowadza się następujące zmiany:</w:t>
      </w:r>
    </w:p>
    <w:p w14:paraId="535CC58D" w14:textId="77777777" w:rsidR="00A02DCB" w:rsidRPr="00A02DCB" w:rsidRDefault="00A02DCB" w:rsidP="00A02DCB">
      <w:pPr>
        <w:pStyle w:val="PKTpunkt"/>
      </w:pPr>
      <w:r w:rsidRPr="00A02DCB">
        <w:t>1)</w:t>
      </w:r>
      <w:r w:rsidRPr="00A02DCB">
        <w:tab/>
        <w:t xml:space="preserve">w § 4 pkt 28 otrzymuje brzmienie: </w:t>
      </w:r>
    </w:p>
    <w:p w14:paraId="29138804" w14:textId="77777777" w:rsidR="00A02DCB" w:rsidRPr="00A02DCB" w:rsidRDefault="00A02DCB" w:rsidP="00A02DCB">
      <w:pPr>
        <w:pStyle w:val="ZPKTzmpktartykuempunktem"/>
      </w:pPr>
      <w:r w:rsidRPr="00A02DCB">
        <w:t>„28)</w:t>
      </w:r>
      <w:r w:rsidRPr="00A02DCB">
        <w:tab/>
        <w:t xml:space="preserve">realizowanie zadań z zakresu współpracy z zagranicą, w tym wynikających z członkostwa Rzeczypospolitej Polskiej w Unii Europejskiej, we współpracy </w:t>
      </w:r>
      <w:r w:rsidRPr="00A02DCB">
        <w:br/>
        <w:t>z departamentem właściwym do spraw współpracy z zagranicą;”;</w:t>
      </w:r>
    </w:p>
    <w:p w14:paraId="6D55DA77" w14:textId="77777777" w:rsidR="00A02DCB" w:rsidRPr="00A02DCB" w:rsidRDefault="00A02DCB" w:rsidP="00A02DCB">
      <w:pPr>
        <w:pStyle w:val="PKTpunkt"/>
      </w:pPr>
      <w:r w:rsidRPr="00A02DCB">
        <w:t>2)</w:t>
      </w:r>
      <w:r w:rsidRPr="00A02DCB">
        <w:tab/>
        <w:t>w § 18:</w:t>
      </w:r>
    </w:p>
    <w:p w14:paraId="11AAFF58" w14:textId="77777777" w:rsidR="00BF203B" w:rsidRDefault="00A02DCB" w:rsidP="00BF203B">
      <w:pPr>
        <w:pStyle w:val="LITlitera"/>
      </w:pPr>
      <w:r w:rsidRPr="00A02DCB">
        <w:t>a) pkt 8 i 9 otrzymują brzmienie:</w:t>
      </w:r>
    </w:p>
    <w:p w14:paraId="68128D09" w14:textId="77777777" w:rsidR="00A02DCB" w:rsidRPr="00A02DCB" w:rsidRDefault="00A02DCB" w:rsidP="00BF203B">
      <w:pPr>
        <w:pStyle w:val="ZLITPKTzmpktliter"/>
      </w:pPr>
      <w:r w:rsidRPr="00A02DCB">
        <w:t>„8) nadzoru merytorycznego nad realizacją w Polsce programu Erasmus+ (2014–2020) oraz Europejskiego Korpusu Solidarności;</w:t>
      </w:r>
    </w:p>
    <w:p w14:paraId="2AB989B5" w14:textId="77777777" w:rsidR="00A02DCB" w:rsidRPr="00A02DCB" w:rsidRDefault="00A02DCB" w:rsidP="00BF203B">
      <w:pPr>
        <w:pStyle w:val="ZLITPKTzmpktliter"/>
      </w:pPr>
      <w:r w:rsidRPr="00A02DCB">
        <w:t>9) udziału w posiedzeniach komitetu programu Erasmus+ oraz Europejskiego Korpusu Solidarności;”,</w:t>
      </w:r>
    </w:p>
    <w:p w14:paraId="2AE4ACC3" w14:textId="77777777" w:rsidR="00A02DCB" w:rsidRPr="00A02DCB" w:rsidRDefault="00A02DCB" w:rsidP="00A02DCB">
      <w:pPr>
        <w:pStyle w:val="LITlitera"/>
      </w:pPr>
      <w:r w:rsidRPr="00A02DCB">
        <w:t>b) pkt 12 otrzymuje brzmienie:</w:t>
      </w:r>
    </w:p>
    <w:p w14:paraId="21C47DAC" w14:textId="77777777" w:rsidR="00A02DCB" w:rsidRDefault="00A02DCB" w:rsidP="00BF203B">
      <w:pPr>
        <w:pStyle w:val="ZLITPKTzmpktliter"/>
      </w:pPr>
      <w:r w:rsidRPr="00A02DCB">
        <w:t>„12) udzielania dotacji dla Fundacji Rozwoju Systemu Edukacji na administrowanie przez nią programem Erasmus+, Europejskim Korpusem Solidarności i innymi programami edukacyjnymi UE;”;</w:t>
      </w:r>
    </w:p>
    <w:p w14:paraId="0A15F83E" w14:textId="77777777" w:rsidR="00A02DCB" w:rsidRPr="00A02DCB" w:rsidRDefault="005B18D7" w:rsidP="00A02DCB">
      <w:pPr>
        <w:pStyle w:val="PKTpunkt"/>
      </w:pPr>
      <w:r>
        <w:t>3)</w:t>
      </w:r>
      <w:r>
        <w:tab/>
      </w:r>
      <w:r w:rsidR="00A02DCB" w:rsidRPr="00A02DCB">
        <w:t>§ 23 otrzymuje brzmienie:</w:t>
      </w:r>
    </w:p>
    <w:p w14:paraId="07E12450" w14:textId="77777777" w:rsidR="00A02DCB" w:rsidRPr="00A02DCB" w:rsidRDefault="005B18D7" w:rsidP="00A02DCB">
      <w:pPr>
        <w:pStyle w:val="ZARTzmartartykuempunktem"/>
      </w:pPr>
      <w:r w:rsidRPr="00A02DCB">
        <w:lastRenderedPageBreak/>
        <w:t>„</w:t>
      </w:r>
      <w:r w:rsidR="00A02DCB" w:rsidRPr="00A02DCB">
        <w:t>§ 23. Do zakresu działania Departamentu Strategii, Kwalifikacji i Kształcenia Zawodowego (DSKKZ) należą zagadnienia i sprawy dotyczące:</w:t>
      </w:r>
    </w:p>
    <w:p w14:paraId="633AD6F8" w14:textId="77777777" w:rsidR="00A02DCB" w:rsidRPr="00A02DCB" w:rsidRDefault="00A02DCB" w:rsidP="00A02DCB">
      <w:pPr>
        <w:pStyle w:val="ZPKTzmpktartykuempunktem"/>
      </w:pPr>
      <w:r w:rsidRPr="00A02DCB">
        <w:t>1)</w:t>
      </w:r>
      <w:r w:rsidRPr="00A02DCB">
        <w:tab/>
        <w:t>przygotowywania propozycji kierunków rozwoju systemu edukacji w Polsce, w tym na podstawie analiz wyników badań krajowych i międzynarodowych i innych danych dotyczących systemu edukacji;</w:t>
      </w:r>
    </w:p>
    <w:p w14:paraId="6355D3FD" w14:textId="77777777" w:rsidR="00A02DCB" w:rsidRPr="00A02DCB" w:rsidRDefault="00A02DCB" w:rsidP="00A02DCB">
      <w:pPr>
        <w:pStyle w:val="ZPKTzmpktartykuempunktem"/>
      </w:pPr>
      <w:r w:rsidRPr="00A02DCB">
        <w:t>2)</w:t>
      </w:r>
      <w:r w:rsidRPr="00A02DCB">
        <w:tab/>
        <w:t>koordynowania przez Ministra polityki uczenia się przez całe życie, w tym:</w:t>
      </w:r>
    </w:p>
    <w:p w14:paraId="6EB28053" w14:textId="77777777" w:rsidR="00A02DCB" w:rsidRPr="00A02DCB" w:rsidRDefault="00A02DCB" w:rsidP="00A02DCB">
      <w:pPr>
        <w:pStyle w:val="ZLITwPKTzmlitwpktartykuempunktem"/>
      </w:pPr>
      <w:r w:rsidRPr="00A02DCB">
        <w:t>a)</w:t>
      </w:r>
      <w:r w:rsidRPr="00A02DCB">
        <w:tab/>
        <w:t>opracowywania i wdrażania Zintegrowanej Strategii Umiejętności,</w:t>
      </w:r>
    </w:p>
    <w:p w14:paraId="50F1F42D" w14:textId="77777777" w:rsidR="00A02DCB" w:rsidRPr="00A02DCB" w:rsidRDefault="00A02DCB" w:rsidP="00A02DCB">
      <w:pPr>
        <w:pStyle w:val="ZLITwPKTzmlitwpktartykuempunktem"/>
      </w:pPr>
      <w:r w:rsidRPr="00A02DCB">
        <w:t>b)</w:t>
      </w:r>
      <w:r w:rsidRPr="00A02DCB">
        <w:tab/>
        <w:t>zapewnienia obsługi prac i przygotowywania stanowisk Ministra w ramach Międzyresortowego Zespołu do spraw uczenia się przez całe życie i Zintegrowanego Systemu Kwalifikacji oraz przygotowywania dorocznych sprawozdań z prac Zespołu dla Rady Ministrów;</w:t>
      </w:r>
    </w:p>
    <w:p w14:paraId="6D313E48" w14:textId="77777777" w:rsidR="00A02DCB" w:rsidRPr="00A02DCB" w:rsidRDefault="00A02DCB" w:rsidP="00A02DCB">
      <w:pPr>
        <w:pStyle w:val="ZPKTzmpktartykuempunktem"/>
      </w:pPr>
      <w:r w:rsidRPr="00A02DCB">
        <w:t>3)</w:t>
      </w:r>
      <w:r w:rsidRPr="00A02DCB">
        <w:tab/>
        <w:t>nadzoru i koordynacji działań związanych z funkcjonowaniem i rozwojem modelu analizy popytu na zawody umożliwiającego wiarygodne przewidywanie trendów zapotrzebowania na pracę, kierunki kształcenia zawodowego, usługi rozwojowe, kwalifikacje i umiejętności;</w:t>
      </w:r>
    </w:p>
    <w:p w14:paraId="152F4B7E" w14:textId="77777777" w:rsidR="00A02DCB" w:rsidRPr="00A02DCB" w:rsidRDefault="00A02DCB" w:rsidP="00A02DCB">
      <w:pPr>
        <w:pStyle w:val="ZPKTzmpktartykuempunktem"/>
      </w:pPr>
      <w:r w:rsidRPr="00A02DCB">
        <w:t>4)</w:t>
      </w:r>
      <w:r w:rsidRPr="00A02DCB">
        <w:tab/>
        <w:t>pełnienia przez Ministra funkcji ministra koordynatora Zintegrowanego Systemu Kwalifikacji w zakresie określonym ustawą z dnia 22 grudnia 2015 r. o Zintegrowanym Systemie Kwalifikacji (Dz. U. z 2018 r. poz. 2153, z późn. zm.), w szczególności koordynowania działań związanych z wdrażaniem i funkcjonowaniem Zintegrowanego Systemu Kwalifikacji (ZSK), w tym:</w:t>
      </w:r>
    </w:p>
    <w:p w14:paraId="526FD3A6" w14:textId="77777777" w:rsidR="00A02DCB" w:rsidRPr="00A02DCB" w:rsidRDefault="00A02DCB" w:rsidP="00A02DCB">
      <w:pPr>
        <w:pStyle w:val="ZLITwPKTzmlitwpktartykuempunktem"/>
      </w:pPr>
      <w:r w:rsidRPr="00A02DCB">
        <w:t>a)</w:t>
      </w:r>
      <w:r w:rsidRPr="00A02DCB">
        <w:tab/>
        <w:t>projektowanie szczegółowych rozwiązań organizacyjno-technicznych w zakresie ZSK, z uwzględnieniem kierunków rozwoju ZSK,</w:t>
      </w:r>
    </w:p>
    <w:p w14:paraId="27176DF5" w14:textId="77777777" w:rsidR="00A02DCB" w:rsidRPr="00A02DCB" w:rsidRDefault="00A02DCB" w:rsidP="00A02DCB">
      <w:pPr>
        <w:pStyle w:val="ZLITwPKTzmlitwpktartykuempunktem"/>
      </w:pPr>
      <w:r w:rsidRPr="00A02DCB">
        <w:t>b)</w:t>
      </w:r>
      <w:r w:rsidRPr="00A02DCB">
        <w:tab/>
        <w:t>wspomaganie ustalania właściwości ministrów do rozpatrzenia wniosków o włączenie kwalifikacji rynkowych do ZSK,</w:t>
      </w:r>
    </w:p>
    <w:p w14:paraId="48E22400" w14:textId="77777777" w:rsidR="00A02DCB" w:rsidRPr="00A02DCB" w:rsidRDefault="00A02DCB" w:rsidP="00A02DCB">
      <w:pPr>
        <w:pStyle w:val="ZLITwPKTzmlitwpktartykuempunktem"/>
      </w:pPr>
      <w:r w:rsidRPr="00A02DCB">
        <w:t>c)</w:t>
      </w:r>
      <w:r w:rsidRPr="00A02DCB">
        <w:tab/>
        <w:t xml:space="preserve">obsługiwanie Rady Interesariuszy ZSK, </w:t>
      </w:r>
    </w:p>
    <w:p w14:paraId="268BDF3B" w14:textId="77777777" w:rsidR="00A02DCB" w:rsidRPr="00A02DCB" w:rsidRDefault="00A02DCB" w:rsidP="00A02DCB">
      <w:pPr>
        <w:pStyle w:val="ZLITwPKTzmlitwpktartykuempunktem"/>
      </w:pPr>
      <w:r w:rsidRPr="00A02DCB">
        <w:t>d)</w:t>
      </w:r>
      <w:r w:rsidRPr="00A02DCB">
        <w:tab/>
        <w:t>prowadzenie działań związanych z funkcjonowaniem portalu ZSK</w:t>
      </w:r>
      <w:r w:rsidR="002C368C">
        <w:t>,</w:t>
      </w:r>
    </w:p>
    <w:p w14:paraId="5EFF9BFF" w14:textId="77777777" w:rsidR="00A02DCB" w:rsidRPr="00A02DCB" w:rsidRDefault="00A02DCB" w:rsidP="00A02DCB">
      <w:pPr>
        <w:pStyle w:val="ZLITwPKTzmlitwpktartykuempunktem"/>
      </w:pPr>
      <w:r w:rsidRPr="00A02DCB">
        <w:t>e)</w:t>
      </w:r>
      <w:r w:rsidRPr="00A02DCB">
        <w:tab/>
        <w:t xml:space="preserve">prowadzenie współpracy międzynarodowej w zakresie ZSK, </w:t>
      </w:r>
    </w:p>
    <w:p w14:paraId="0F105D02" w14:textId="77777777" w:rsidR="00A02DCB" w:rsidRPr="00A02DCB" w:rsidRDefault="00A02DCB" w:rsidP="00A02DCB">
      <w:pPr>
        <w:pStyle w:val="ZLITwPKTzmlitwpktartykuempunktem"/>
      </w:pPr>
      <w:r w:rsidRPr="00A02DCB">
        <w:t>f)</w:t>
      </w:r>
      <w:r w:rsidRPr="00A02DCB">
        <w:tab/>
        <w:t>nadzór nad podmiotem prowadzącym Zintegrowany Rejestr Kwalifikacji,</w:t>
      </w:r>
    </w:p>
    <w:p w14:paraId="01CCC144" w14:textId="77777777" w:rsidR="00A02DCB" w:rsidRPr="00A02DCB" w:rsidRDefault="00A02DCB" w:rsidP="00A02DCB">
      <w:pPr>
        <w:pStyle w:val="ZLITwPKTzmlitwpktartykuempunktem"/>
      </w:pPr>
      <w:r w:rsidRPr="00A02DCB">
        <w:t>g)</w:t>
      </w:r>
      <w:r w:rsidRPr="00A02DCB">
        <w:tab/>
        <w:t>nadzór nad Podmiotami Zewnętrznego Zapewniania Jakości</w:t>
      </w:r>
      <w:r w:rsidR="002C368C">
        <w:t>;</w:t>
      </w:r>
    </w:p>
    <w:p w14:paraId="271EEF46" w14:textId="77777777" w:rsidR="00A02DCB" w:rsidRPr="00A02DCB" w:rsidRDefault="00A02DCB" w:rsidP="00A02DCB">
      <w:pPr>
        <w:pStyle w:val="ZPKTzmpktartykuempunktem"/>
      </w:pPr>
      <w:r w:rsidRPr="00A02DCB">
        <w:t>5)</w:t>
      </w:r>
      <w:r w:rsidRPr="00A02DCB">
        <w:tab/>
        <w:t>koordynowania prowadzonych w Ministerstwie prac związanych z włączaniem do ZSK kwalifikacji z działu oświata i wychowanie;</w:t>
      </w:r>
    </w:p>
    <w:p w14:paraId="68CE124B" w14:textId="77777777" w:rsidR="00A02DCB" w:rsidRPr="00A02DCB" w:rsidRDefault="00A02DCB" w:rsidP="00A02DCB">
      <w:pPr>
        <w:pStyle w:val="ZPKTzmpktartykuempunktem"/>
      </w:pPr>
      <w:r w:rsidRPr="00A02DCB">
        <w:t>6)</w:t>
      </w:r>
      <w:r w:rsidRPr="00A02DCB">
        <w:tab/>
        <w:t xml:space="preserve">koordynowania zadań związanych z przygotowywaniem materiałów na potrzeby planowania strategicznego, modyfikacji dokumentów strategicznych w ramach </w:t>
      </w:r>
      <w:r w:rsidRPr="00A02DCB">
        <w:lastRenderedPageBreak/>
        <w:t>prowadzenia polityki rozwoju  oraz monitorowania ich realizacji, w tym współprac</w:t>
      </w:r>
      <w:r w:rsidR="002C368C">
        <w:t>y</w:t>
      </w:r>
      <w:r w:rsidRPr="00A02DCB">
        <w:t xml:space="preserve"> z Radą monitorowania portfela projektów strategicznych;</w:t>
      </w:r>
    </w:p>
    <w:p w14:paraId="44A0AB20" w14:textId="77777777" w:rsidR="00A02DCB" w:rsidRPr="00A02DCB" w:rsidRDefault="00A02DCB" w:rsidP="00A02DCB">
      <w:pPr>
        <w:pStyle w:val="ZPKTzmpktartykuempunktem"/>
      </w:pPr>
      <w:r w:rsidRPr="00A02DCB">
        <w:t>7)</w:t>
      </w:r>
      <w:r w:rsidRPr="00A02DCB">
        <w:tab/>
        <w:t>koordynowania prowadzonych w Ministerstwie prac nad tworzeniem</w:t>
      </w:r>
      <w:r w:rsidRPr="00A02DCB">
        <w:br/>
        <w:t>i implementacją rządowych dokumentów strategicznych dotyczących realizacji celów Strategii Europa 2020, w tym Krajowego Programu Reform;</w:t>
      </w:r>
    </w:p>
    <w:p w14:paraId="62D1C955" w14:textId="77777777" w:rsidR="00A02DCB" w:rsidRPr="00A02DCB" w:rsidRDefault="00A02DCB" w:rsidP="00A02DCB">
      <w:pPr>
        <w:pStyle w:val="ZPKTzmpktartykuempunktem"/>
      </w:pPr>
      <w:r w:rsidRPr="00A02DCB">
        <w:t>8)</w:t>
      </w:r>
      <w:r w:rsidRPr="00A02DCB">
        <w:tab/>
        <w:t>monitorowania wdrażania w Polsce celów współpracy europejskiej w dziedzinie kształcenia i szkolenia („ET 2020”) oraz współpracy z Komisją Europejską i jej agendami w tym zakresie;</w:t>
      </w:r>
    </w:p>
    <w:p w14:paraId="2525B280" w14:textId="77777777" w:rsidR="00A02DCB" w:rsidRPr="00A02DCB" w:rsidRDefault="00A02DCB" w:rsidP="00A02DCB">
      <w:pPr>
        <w:pStyle w:val="ZPKTzmpktartykuempunktem"/>
      </w:pPr>
      <w:r w:rsidRPr="00A02DCB">
        <w:t>9)</w:t>
      </w:r>
      <w:r w:rsidRPr="00A02DCB">
        <w:tab/>
        <w:t>nadzoru nad Instytutem Badań Edukacyjnych w zakresie zadań związanych</w:t>
      </w:r>
      <w:r w:rsidRPr="00A02DCB">
        <w:br/>
        <w:t xml:space="preserve">z wdrażaniem i funkcjonowaniem Zintegrowanego Systemu Kwalifikacji oraz </w:t>
      </w:r>
      <w:r w:rsidR="00955C31">
        <w:t>monitorowaniem</w:t>
      </w:r>
      <w:r w:rsidRPr="00A02DCB">
        <w:t xml:space="preserve"> losów absolwentów szkół prowadzących kształcenie zawodowe;</w:t>
      </w:r>
    </w:p>
    <w:p w14:paraId="323D8C34" w14:textId="77777777" w:rsidR="00A02DCB" w:rsidRPr="00A02DCB" w:rsidRDefault="00A02DCB" w:rsidP="00A02DCB">
      <w:pPr>
        <w:pStyle w:val="ZPKTzmpktartykuempunktem"/>
      </w:pPr>
      <w:r w:rsidRPr="00A02DCB">
        <w:t>10)</w:t>
      </w:r>
      <w:r w:rsidRPr="00A02DCB">
        <w:tab/>
        <w:t xml:space="preserve">klasyfikacji zawodów szkolnictwa branżowego i klasyfikacji zawodów szkolnictwa zawodowego; </w:t>
      </w:r>
    </w:p>
    <w:p w14:paraId="7E38671A" w14:textId="77777777" w:rsidR="00A02DCB" w:rsidRPr="00A02DCB" w:rsidRDefault="00A02DCB" w:rsidP="00A02DCB">
      <w:pPr>
        <w:pStyle w:val="ZPKTzmpktartykuempunktem"/>
      </w:pPr>
      <w:r w:rsidRPr="00A02DCB">
        <w:t>11)</w:t>
      </w:r>
      <w:r w:rsidRPr="00A02DCB">
        <w:tab/>
        <w:t>podstaw programowych kształcenia w zawodach szkolnictwa branżowego</w:t>
      </w:r>
      <w:r w:rsidRPr="00A02DCB">
        <w:br/>
        <w:t>i podstawy programowej kształcenia w zawodach;</w:t>
      </w:r>
    </w:p>
    <w:p w14:paraId="54D843D5" w14:textId="77777777" w:rsidR="00A02DCB" w:rsidRPr="00A02DCB" w:rsidRDefault="00A02DCB" w:rsidP="00A02DCB">
      <w:pPr>
        <w:pStyle w:val="ZPKTzmpktartykuempunktem"/>
      </w:pPr>
      <w:r w:rsidRPr="00A02DCB">
        <w:t>12)</w:t>
      </w:r>
      <w:r w:rsidRPr="00A02DCB">
        <w:tab/>
        <w:t>dodatkowych umiejętności zawodowych w zakresie wybranych zawodów szkolnictwa branżowego;</w:t>
      </w:r>
    </w:p>
    <w:p w14:paraId="07AF3818" w14:textId="77777777" w:rsidR="00A02DCB" w:rsidRPr="00A02DCB" w:rsidRDefault="00A02DCB" w:rsidP="00A02DCB">
      <w:pPr>
        <w:pStyle w:val="ZPKTzmpktartykuempunktem"/>
      </w:pPr>
      <w:r w:rsidRPr="00A02DCB">
        <w:t>13)</w:t>
      </w:r>
      <w:r w:rsidRPr="00A02DCB">
        <w:tab/>
        <w:t>uruchamiania kształcenia w zawodach szkolnictwa branżowego;</w:t>
      </w:r>
    </w:p>
    <w:p w14:paraId="6807B1E7" w14:textId="77777777" w:rsidR="00A02DCB" w:rsidRPr="00A02DCB" w:rsidRDefault="00A02DCB" w:rsidP="00A02DCB">
      <w:pPr>
        <w:pStyle w:val="ZPKTzmpktartykuempunktem"/>
      </w:pPr>
      <w:r w:rsidRPr="00A02DCB">
        <w:t>14)</w:t>
      </w:r>
      <w:r w:rsidRPr="00A02DCB">
        <w:tab/>
        <w:t>prognozy zapotrzebowania na pracowników w zawodach szkolnictwa branżowego na krajowym i wojewódzkim rynku pracy;</w:t>
      </w:r>
    </w:p>
    <w:p w14:paraId="0A40EC2C" w14:textId="77777777" w:rsidR="00A02DCB" w:rsidRPr="00A02DCB" w:rsidRDefault="00A02DCB" w:rsidP="00A02DCB">
      <w:pPr>
        <w:pStyle w:val="ZPKTzmpktartykuempunktem"/>
      </w:pPr>
      <w:r w:rsidRPr="00A02DCB">
        <w:t>15)</w:t>
      </w:r>
      <w:r w:rsidRPr="00A02DCB">
        <w:tab/>
        <w:t>zawodów szkolnictwa branżowego o szczególnym znaczeniu dla kultury i dziedzictwa narodowego;</w:t>
      </w:r>
    </w:p>
    <w:p w14:paraId="77B1141F" w14:textId="77777777" w:rsidR="00A02DCB" w:rsidRPr="00A02DCB" w:rsidRDefault="00A02DCB" w:rsidP="00A02DCB">
      <w:pPr>
        <w:pStyle w:val="ZPKTzmpktartykuempunktem"/>
      </w:pPr>
      <w:r w:rsidRPr="00A02DCB">
        <w:t>16)</w:t>
      </w:r>
      <w:r w:rsidRPr="00A02DCB">
        <w:tab/>
        <w:t>dopuszczania w szkołach programów nauczania z zakresu kształcenia zawodowego;</w:t>
      </w:r>
    </w:p>
    <w:p w14:paraId="5F5DD5AE" w14:textId="77777777" w:rsidR="00A02DCB" w:rsidRPr="00A02DCB" w:rsidRDefault="00A02DCB" w:rsidP="00A02DCB">
      <w:pPr>
        <w:pStyle w:val="ZPKTzmpktartykuempunktem"/>
      </w:pPr>
      <w:r w:rsidRPr="00A02DCB">
        <w:t>17)</w:t>
      </w:r>
      <w:r w:rsidRPr="00A02DCB">
        <w:tab/>
        <w:t>funkcjonowania publicznych i niepublicznych:</w:t>
      </w:r>
    </w:p>
    <w:p w14:paraId="2DDB6E1F" w14:textId="77777777" w:rsidR="00A02DCB" w:rsidRPr="00A02DCB" w:rsidRDefault="00A02DCB" w:rsidP="00A02DCB">
      <w:pPr>
        <w:pStyle w:val="ZLITwPKTzmlitwpktartykuempunktem"/>
      </w:pPr>
      <w:r w:rsidRPr="00A02DCB">
        <w:t>a)</w:t>
      </w:r>
      <w:r w:rsidRPr="00A02DCB">
        <w:tab/>
        <w:t>szkół prowadzących kształcenie zawodowe, z wyłączeniem specjalnych,</w:t>
      </w:r>
    </w:p>
    <w:p w14:paraId="561C630B" w14:textId="77777777" w:rsidR="00A02DCB" w:rsidRPr="00A02DCB" w:rsidRDefault="00A02DCB" w:rsidP="00A02DCB">
      <w:pPr>
        <w:pStyle w:val="ZLITwPKTzmlitwpktartykuempunktem"/>
      </w:pPr>
      <w:r w:rsidRPr="00A02DCB">
        <w:t>b)</w:t>
      </w:r>
      <w:r w:rsidRPr="00A02DCB">
        <w:tab/>
        <w:t>szkół dla dorosłych;</w:t>
      </w:r>
    </w:p>
    <w:p w14:paraId="1A10774A" w14:textId="77777777" w:rsidR="00A02DCB" w:rsidRPr="00A02DCB" w:rsidRDefault="00A02DCB" w:rsidP="00A02DCB">
      <w:pPr>
        <w:pStyle w:val="ZPKTzmpktartykuempunktem"/>
      </w:pPr>
      <w:r w:rsidRPr="00A02DCB">
        <w:t>18)</w:t>
      </w:r>
      <w:r w:rsidRPr="00A02DCB">
        <w:tab/>
        <w:t>ramowych planów nauczania dla publicznych szkół prowadzących kształcenie zawodowe oraz kształcenie dorosłych;</w:t>
      </w:r>
    </w:p>
    <w:p w14:paraId="04BD00A4" w14:textId="77777777" w:rsidR="00A02DCB" w:rsidRPr="00A02DCB" w:rsidRDefault="00A02DCB" w:rsidP="00A02DCB">
      <w:pPr>
        <w:pStyle w:val="ZPKTzmpktartykuempunktem"/>
      </w:pPr>
      <w:r w:rsidRPr="00A02DCB">
        <w:t>19)</w:t>
      </w:r>
      <w:r w:rsidRPr="00A02DCB">
        <w:tab/>
        <w:t>organizacji pracy oraz statutów szkół prowadzących kształcenie zawodowe oraz kształcenie dorosłych;</w:t>
      </w:r>
    </w:p>
    <w:p w14:paraId="61CE543D" w14:textId="77777777" w:rsidR="00A02DCB" w:rsidRPr="00A02DCB" w:rsidRDefault="00A02DCB" w:rsidP="00A02DCB">
      <w:pPr>
        <w:pStyle w:val="ZPKTzmpktartykuempunktem"/>
      </w:pPr>
      <w:r w:rsidRPr="00A02DCB">
        <w:t>20)</w:t>
      </w:r>
      <w:r w:rsidRPr="00A02DCB">
        <w:tab/>
        <w:t>zasad przyjmowania uczniów do szkół prowadzących kształcenie zawodowe oraz kształcenie dorosłych;</w:t>
      </w:r>
    </w:p>
    <w:p w14:paraId="43829EFF" w14:textId="77777777" w:rsidR="00A02DCB" w:rsidRPr="00A02DCB" w:rsidRDefault="00A02DCB" w:rsidP="00A02DCB">
      <w:pPr>
        <w:pStyle w:val="ZPKTzmpktartykuempunktem"/>
      </w:pPr>
      <w:r w:rsidRPr="00A02DCB">
        <w:lastRenderedPageBreak/>
        <w:t>21)</w:t>
      </w:r>
      <w:r w:rsidRPr="00A02DCB">
        <w:tab/>
        <w:t>zasad oceniania, klasyfikowania i promowania uczniów i słuchaczy w zakresie kształcenia zawodowego;</w:t>
      </w:r>
    </w:p>
    <w:p w14:paraId="051A79A0" w14:textId="77777777" w:rsidR="00A02DCB" w:rsidRPr="00A02DCB" w:rsidRDefault="00A02DCB" w:rsidP="00A02DCB">
      <w:pPr>
        <w:pStyle w:val="ZPKTzmpktartykuempunktem"/>
      </w:pPr>
      <w:r w:rsidRPr="00A02DCB">
        <w:t>22)</w:t>
      </w:r>
      <w:r w:rsidRPr="00A02DCB">
        <w:tab/>
        <w:t>zasad oceniania, klasyfikowania i promowania słuchaczy w szkołach dla dorosłych;</w:t>
      </w:r>
    </w:p>
    <w:p w14:paraId="63B8B28F" w14:textId="77777777" w:rsidR="00A02DCB" w:rsidRPr="00A02DCB" w:rsidRDefault="00A02DCB" w:rsidP="00A02DCB">
      <w:pPr>
        <w:pStyle w:val="ZPKTzmpktartykuempunktem"/>
      </w:pPr>
      <w:r w:rsidRPr="00A02DCB">
        <w:t>23)</w:t>
      </w:r>
      <w:r w:rsidRPr="00A02DCB">
        <w:tab/>
        <w:t>opracowywania wzorów świadectw, dyplomów i innych druków dla szkół prowadzących kształcenie zawodowe oraz kształcenie dorosłych;</w:t>
      </w:r>
    </w:p>
    <w:p w14:paraId="3FA70412" w14:textId="77777777" w:rsidR="00A02DCB" w:rsidRPr="00A02DCB" w:rsidRDefault="00A02DCB" w:rsidP="00A02DCB">
      <w:pPr>
        <w:pStyle w:val="ZPKTzmpktartykuempunktem"/>
      </w:pPr>
      <w:r w:rsidRPr="00A02DCB">
        <w:t>24)</w:t>
      </w:r>
      <w:r w:rsidRPr="00A02DCB">
        <w:tab/>
        <w:t xml:space="preserve">zasad przeprowadzania egzaminów zawodowych i egzaminów potwierdzających kwalifikacje w zawodzie oraz egzaminów eksternistycznych; </w:t>
      </w:r>
    </w:p>
    <w:p w14:paraId="05540481" w14:textId="77777777" w:rsidR="00A02DCB" w:rsidRPr="00A02DCB" w:rsidRDefault="00A02DCB" w:rsidP="00A02DCB">
      <w:pPr>
        <w:pStyle w:val="ZPKTzmpktartykuempunktem"/>
      </w:pPr>
      <w:r w:rsidRPr="00A02DCB">
        <w:t>25)</w:t>
      </w:r>
      <w:r w:rsidRPr="00A02DCB">
        <w:tab/>
        <w:t xml:space="preserve">prowadzenia listy arbitrów do rozpatrywania odwołań w zakresie egzaminu zawodowego i egzaminu potwierdzającego kwalifikacje w zawodzie; </w:t>
      </w:r>
    </w:p>
    <w:p w14:paraId="033D73CD" w14:textId="77777777" w:rsidR="00A02DCB" w:rsidRPr="00A02DCB" w:rsidRDefault="00A02DCB" w:rsidP="00A02DCB">
      <w:pPr>
        <w:pStyle w:val="ZPKTzmpktartykuempunktem"/>
      </w:pPr>
      <w:r w:rsidRPr="00A02DCB">
        <w:t>26)</w:t>
      </w:r>
      <w:r w:rsidRPr="00A02DCB">
        <w:tab/>
        <w:t>nadzoru nad Centralną Komisją Egzaminacyjną w zakresie egzaminów zawodowych i egzaminów potwierdzających kwalifikacje w zawodzie oraz egzaminów eksternistycznych;</w:t>
      </w:r>
    </w:p>
    <w:p w14:paraId="67903605" w14:textId="77777777" w:rsidR="00A02DCB" w:rsidRPr="00A02DCB" w:rsidRDefault="00A02DCB" w:rsidP="00A02DCB">
      <w:pPr>
        <w:pStyle w:val="ZPKTzmpktartykuempunktem"/>
      </w:pPr>
      <w:r w:rsidRPr="00A02DCB">
        <w:t>27)</w:t>
      </w:r>
      <w:r w:rsidRPr="00A02DCB">
        <w:tab/>
        <w:t>działalności eksperymentalnej w zakresie kształcenia zawodowego i kształcenia dorosłych;</w:t>
      </w:r>
    </w:p>
    <w:p w14:paraId="227540A7" w14:textId="77777777" w:rsidR="00A02DCB" w:rsidRPr="00A02DCB" w:rsidRDefault="00A02DCB" w:rsidP="00A02DCB">
      <w:pPr>
        <w:pStyle w:val="ZPKTzmpktartykuempunktem"/>
      </w:pPr>
      <w:r w:rsidRPr="00A02DCB">
        <w:t>28)</w:t>
      </w:r>
      <w:r w:rsidRPr="00A02DCB">
        <w:tab/>
        <w:t>turniejów i olimpiad w zakresie kształcenia zawodowego;</w:t>
      </w:r>
    </w:p>
    <w:p w14:paraId="073E0131" w14:textId="77777777" w:rsidR="00A02DCB" w:rsidRPr="00A02DCB" w:rsidRDefault="00A02DCB" w:rsidP="00A02DCB">
      <w:pPr>
        <w:pStyle w:val="ZPKTzmpktartykuempunktem"/>
      </w:pPr>
      <w:r w:rsidRPr="00A02DCB">
        <w:t>29)</w:t>
      </w:r>
      <w:r w:rsidRPr="00A02DCB">
        <w:tab/>
        <w:t xml:space="preserve">doradztwa zawodowego w systemie oświaty; </w:t>
      </w:r>
    </w:p>
    <w:p w14:paraId="70C062F4" w14:textId="77777777" w:rsidR="00A02DCB" w:rsidRPr="00A02DCB" w:rsidRDefault="00A02DCB" w:rsidP="00A02DCB">
      <w:pPr>
        <w:pStyle w:val="ZPKTzmpktartykuempunktem"/>
      </w:pPr>
      <w:r w:rsidRPr="00A02DCB">
        <w:t>30)</w:t>
      </w:r>
      <w:r w:rsidRPr="00A02DCB">
        <w:tab/>
        <w:t>zakładania, przekształcania i likwidacji publicznych szkół prowadzących kształcenie zawodowe oraz szkół dla dorosłych;</w:t>
      </w:r>
    </w:p>
    <w:p w14:paraId="1FA126A6" w14:textId="77777777" w:rsidR="00A02DCB" w:rsidRPr="00A02DCB" w:rsidRDefault="00A02DCB" w:rsidP="00A02DCB">
      <w:pPr>
        <w:pStyle w:val="ZPKTzmpktartykuempunktem"/>
      </w:pPr>
      <w:r w:rsidRPr="00A02DCB">
        <w:t>31)</w:t>
      </w:r>
      <w:r w:rsidRPr="00A02DCB">
        <w:tab/>
        <w:t>wyrażania zgody na założenie lub prowadzenie szkoły niepublicznej prowadzącej kształcenie zawodowe</w:t>
      </w:r>
      <w:r w:rsidR="002C368C">
        <w:t>, która nie spełnia warunków określonych w art. 14 ust. 3 ustawy z dnia 14 grudnia 2016 r. – Prawo oświatowe, w szczególności</w:t>
      </w:r>
      <w:r w:rsidRPr="00A02DCB">
        <w:t xml:space="preserve"> uznanej za eksperymentalną; </w:t>
      </w:r>
    </w:p>
    <w:p w14:paraId="04547976" w14:textId="77777777" w:rsidR="00A02DCB" w:rsidRPr="00A02DCB" w:rsidRDefault="00A02DCB" w:rsidP="00A02DCB">
      <w:pPr>
        <w:pStyle w:val="ZPKTzmpktartykuempunktem"/>
      </w:pPr>
      <w:r w:rsidRPr="00A02DCB">
        <w:t>32)</w:t>
      </w:r>
      <w:r w:rsidRPr="00A02DCB">
        <w:tab/>
        <w:t xml:space="preserve">funkcjonowania i organizacji publicznych i niepublicznych placówek kształcenia ustawicznego oraz publicznych i niepublicznych centrów kształcenia zawodowego; </w:t>
      </w:r>
    </w:p>
    <w:p w14:paraId="37C45E76" w14:textId="77777777" w:rsidR="00A02DCB" w:rsidRPr="00A02DCB" w:rsidRDefault="00A02DCB" w:rsidP="00A02DCB">
      <w:pPr>
        <w:pStyle w:val="ZPKTzmpktartykuempunktem"/>
      </w:pPr>
      <w:r w:rsidRPr="00A02DCB">
        <w:t>33)</w:t>
      </w:r>
      <w:r w:rsidRPr="00A02DCB">
        <w:tab/>
        <w:t xml:space="preserve">ustalania warunków i trybu organizowania i realizowania przez uczniów praktycznej nauki zawodu; </w:t>
      </w:r>
    </w:p>
    <w:p w14:paraId="0368B05C" w14:textId="77777777" w:rsidR="00A02DCB" w:rsidRPr="00A02DCB" w:rsidRDefault="00A02DCB" w:rsidP="00A02DCB">
      <w:pPr>
        <w:pStyle w:val="ZPKTzmpktartykuempunktem"/>
      </w:pPr>
      <w:r w:rsidRPr="00A02DCB">
        <w:t>34)</w:t>
      </w:r>
      <w:r w:rsidRPr="00A02DCB">
        <w:tab/>
        <w:t>staży uczniowskich uczniów techników i branżowych szkół I stopnia</w:t>
      </w:r>
      <w:r w:rsidR="00AE527A">
        <w:t>,</w:t>
      </w:r>
      <w:r w:rsidRPr="00A02DCB">
        <w:t xml:space="preserve"> niebędących młodocianymi pracownikami;</w:t>
      </w:r>
    </w:p>
    <w:p w14:paraId="62426494" w14:textId="77777777" w:rsidR="00A02DCB" w:rsidRPr="00A02DCB" w:rsidRDefault="00A02DCB" w:rsidP="00A02DCB">
      <w:pPr>
        <w:pStyle w:val="ZPKTzmpktartykuempunktem"/>
      </w:pPr>
      <w:r w:rsidRPr="00A02DCB">
        <w:t>35)</w:t>
      </w:r>
      <w:r w:rsidRPr="00A02DCB">
        <w:tab/>
        <w:t xml:space="preserve">kształcenia zawodowego pracowników młodocianych i dofinansowania pracodawcom kosztów tego kształcenia; </w:t>
      </w:r>
    </w:p>
    <w:p w14:paraId="28197395" w14:textId="77777777" w:rsidR="00A02DCB" w:rsidRPr="00A02DCB" w:rsidRDefault="00A02DCB" w:rsidP="00A02DCB">
      <w:pPr>
        <w:pStyle w:val="ZPKTzmpktartykuempunktem"/>
      </w:pPr>
      <w:r w:rsidRPr="00A02DCB">
        <w:t>36)</w:t>
      </w:r>
      <w:r w:rsidRPr="00A02DCB">
        <w:tab/>
        <w:t xml:space="preserve">ustalania warunków i trybu uzyskiwania i uzupełniania przez osoby dorosłe wiedzy ogólnej, umiejętności i kwalifikacji zawodowych w formach pozaszkolnych; </w:t>
      </w:r>
    </w:p>
    <w:p w14:paraId="7373F198" w14:textId="77777777" w:rsidR="00A02DCB" w:rsidRPr="00A02DCB" w:rsidRDefault="00A02DCB" w:rsidP="00A02DCB">
      <w:pPr>
        <w:pStyle w:val="ZPKTzmpktartykuempunktem"/>
      </w:pPr>
      <w:r w:rsidRPr="00A02DCB">
        <w:lastRenderedPageBreak/>
        <w:t>37)</w:t>
      </w:r>
      <w:r w:rsidRPr="00A02DCB">
        <w:tab/>
        <w:t xml:space="preserve">ustalania zasad wdrażania i koordynowania rozwiązań w zakresie rozwoju kształcenia ustawicznego na odległość; </w:t>
      </w:r>
    </w:p>
    <w:p w14:paraId="42084596" w14:textId="77777777" w:rsidR="00A02DCB" w:rsidRPr="00A02DCB" w:rsidRDefault="00A02DCB" w:rsidP="00A02DCB">
      <w:pPr>
        <w:pStyle w:val="ZPKTzmpktartykuempunktem"/>
      </w:pPr>
      <w:r w:rsidRPr="00A02DCB">
        <w:t>38)</w:t>
      </w:r>
      <w:r w:rsidRPr="00A02DCB">
        <w:tab/>
        <w:t xml:space="preserve">doskonalenia systemu akredytacji </w:t>
      </w:r>
      <w:r w:rsidR="00AE527A">
        <w:t>podmiotów</w:t>
      </w:r>
      <w:r w:rsidRPr="00A02DCB">
        <w:t xml:space="preserve"> prowadzących działalność oświatową w formach pozaszkolnych, w tym bazy danych p</w:t>
      </w:r>
      <w:r w:rsidR="00AE527A">
        <w:t>odmiotów, które uzyskały akredytację</w:t>
      </w:r>
      <w:r w:rsidRPr="00A02DCB">
        <w:t xml:space="preserve">; </w:t>
      </w:r>
    </w:p>
    <w:p w14:paraId="52625E96" w14:textId="77777777" w:rsidR="00A02DCB" w:rsidRPr="00A02DCB" w:rsidRDefault="00A02DCB" w:rsidP="00A02DCB">
      <w:pPr>
        <w:pStyle w:val="ZPKTzmpktartykuempunktem"/>
      </w:pPr>
      <w:r w:rsidRPr="00A02DCB">
        <w:t>39)</w:t>
      </w:r>
      <w:r w:rsidRPr="00A02DCB">
        <w:tab/>
        <w:t>diagnozowania stanu kształcenia zawodowego i ustawicznego w systemie oświaty oraz wypracowywania propozycji zmian strukturalnych, organizacyjnych</w:t>
      </w:r>
      <w:r w:rsidRPr="00A02DCB">
        <w:br/>
        <w:t xml:space="preserve">i programowych w tym zakresie; </w:t>
      </w:r>
    </w:p>
    <w:p w14:paraId="22D38B31" w14:textId="77777777" w:rsidR="00A02DCB" w:rsidRPr="00A02DCB" w:rsidRDefault="00A02DCB" w:rsidP="00A02DCB">
      <w:pPr>
        <w:pStyle w:val="ZPKTzmpktartykuempunktem"/>
      </w:pPr>
      <w:r w:rsidRPr="00A02DCB">
        <w:t>40)</w:t>
      </w:r>
      <w:r w:rsidRPr="00A02DCB">
        <w:tab/>
        <w:t>realizacji zadań w zakresie kształcenia zawodowego i ustawicznego wynikających z postanowień Deklaracji Kopenhaskiej (2002), Komunikatu z Brugii (2010) oraz współpracy z instytucjami europejskimi w zakresie rozwoju kształcenia zawodowego i ustawicznego, w tym z Europejskim Centrum Rozwoju Szkolenia Zawodowego - CEDEFOP;</w:t>
      </w:r>
    </w:p>
    <w:p w14:paraId="288FA374" w14:textId="77777777" w:rsidR="00A02DCB" w:rsidRPr="00A02DCB" w:rsidRDefault="00A02DCB" w:rsidP="00A02DCB">
      <w:pPr>
        <w:pStyle w:val="ZPKTzmpktartykuempunktem"/>
      </w:pPr>
      <w:r w:rsidRPr="00A02DCB">
        <w:t>41)</w:t>
      </w:r>
      <w:r w:rsidRPr="00A02DCB">
        <w:tab/>
        <w:t>udziału w pracach unijnych grup roboczych, eksperckich oraz wysokiego szczebla (dyrektorzy generalni ds. kształcenia zawodowego) w zakresie rozwoju kształcenia zawodowego i ustawicznego, uczenia się dorosłych oraz ram kwalifikacji;</w:t>
      </w:r>
    </w:p>
    <w:p w14:paraId="297E6C03" w14:textId="77777777" w:rsidR="00A02DCB" w:rsidRPr="00A02DCB" w:rsidRDefault="00A02DCB" w:rsidP="00A02DCB">
      <w:pPr>
        <w:pStyle w:val="ZPKTzmpktartykuempunktem"/>
      </w:pPr>
      <w:r w:rsidRPr="00A02DCB">
        <w:t>42)</w:t>
      </w:r>
      <w:r w:rsidRPr="00A02DCB">
        <w:tab/>
        <w:t xml:space="preserve">ustalania zasad przeprowadzania przez komisje egzaminacyjne izb rzemieślniczych egzaminów kwalifikacyjnych na tytuły czeladnika i mistrza w zawodzie; </w:t>
      </w:r>
    </w:p>
    <w:p w14:paraId="720284E1" w14:textId="77777777" w:rsidR="00A02DCB" w:rsidRPr="00A02DCB" w:rsidRDefault="00A02DCB" w:rsidP="00A02DCB">
      <w:pPr>
        <w:pStyle w:val="ZPKTzmpktartykuempunktem"/>
      </w:pPr>
      <w:r w:rsidRPr="00A02DCB">
        <w:t>43)</w:t>
      </w:r>
      <w:r w:rsidRPr="00A02DCB">
        <w:tab/>
        <w:t xml:space="preserve">współpracy z Departamentem Kształcenia Ogólnego w zakresie doskonalenia zawodowego nauczycieli w formie szkoleń branżowych dla nauczycieli </w:t>
      </w:r>
      <w:r w:rsidR="00AE527A">
        <w:t>teoretycznych przedmiotów zawodowych i nauczycieli praktycznej nauki zawodu</w:t>
      </w:r>
      <w:r w:rsidRPr="00A02DCB">
        <w:t>;</w:t>
      </w:r>
    </w:p>
    <w:p w14:paraId="65B0AB1D" w14:textId="77777777" w:rsidR="00A02DCB" w:rsidRPr="00A02DCB" w:rsidRDefault="00A02DCB" w:rsidP="00A02DCB">
      <w:pPr>
        <w:pStyle w:val="ZPKTzmpktartykuempunktem"/>
      </w:pPr>
      <w:r w:rsidRPr="00A02DCB">
        <w:t>44)</w:t>
      </w:r>
      <w:r w:rsidRPr="00A02DCB">
        <w:tab/>
        <w:t>współpracy z Departamentem Kształcenia Ogólnego w zakresie nadzorowania i koordynowania wykonywania nadzoru pedagogicznego na terenie kraju oraz nadzorowania działalności kuratorów oświaty w zakresie właściwości departamentu, w szczególności poprzez:</w:t>
      </w:r>
    </w:p>
    <w:p w14:paraId="45A16FA5" w14:textId="77777777" w:rsidR="00A02DCB" w:rsidRPr="00A02DCB" w:rsidRDefault="00A02DCB" w:rsidP="00A02DCB">
      <w:pPr>
        <w:pStyle w:val="ZLITwPKTzmlitwpktartykuempunktem"/>
      </w:pPr>
      <w:r w:rsidRPr="00A02DCB">
        <w:t>a)</w:t>
      </w:r>
      <w:r w:rsidRPr="00A02DCB">
        <w:tab/>
        <w:t>przygotowywanie propozycji podstawowych kierunków realizacji przez kuratorów oświaty polityki oświatowej państwa, w szczególności zadań dotyczących nadzoru pedagogicznego,</w:t>
      </w:r>
    </w:p>
    <w:p w14:paraId="5D44ED4C" w14:textId="77777777" w:rsidR="00A02DCB" w:rsidRPr="00A02DCB" w:rsidRDefault="00A02DCB" w:rsidP="00A02DCB">
      <w:pPr>
        <w:pStyle w:val="ZLITwPKTzmlitwpktartykuempunktem"/>
      </w:pPr>
      <w:r w:rsidRPr="00A02DCB">
        <w:t>b)</w:t>
      </w:r>
      <w:r w:rsidRPr="00A02DCB">
        <w:tab/>
        <w:t>opracowywanie projektów arkuszy do przeprowadzania przez kuratorów oświaty kontroli w zakresie zgodności działalności szkół i placówek</w:t>
      </w:r>
      <w:r w:rsidRPr="00A02DCB">
        <w:br/>
        <w:t>z przepisami prawa,</w:t>
      </w:r>
    </w:p>
    <w:p w14:paraId="38506D14" w14:textId="77777777" w:rsidR="00A02DCB" w:rsidRPr="00A02DCB" w:rsidRDefault="00A02DCB" w:rsidP="00A02DCB">
      <w:pPr>
        <w:pStyle w:val="ZLITwPKTzmlitwpktartykuempunktem"/>
      </w:pPr>
      <w:r w:rsidRPr="00A02DCB">
        <w:t>c)</w:t>
      </w:r>
      <w:r w:rsidRPr="00A02DCB">
        <w:tab/>
        <w:t xml:space="preserve">opracowywanie projektów arkuszy do przeprowadzania przez kuratorów oświaty monitorowania, w celu zbierania informacji o działalności </w:t>
      </w:r>
      <w:r w:rsidRPr="00A02DCB">
        <w:lastRenderedPageBreak/>
        <w:t>dydaktycznej, wychowawczej i opiekuńczej oraz innej działalności statutowej szkoły lub placówki,</w:t>
      </w:r>
    </w:p>
    <w:p w14:paraId="00756466" w14:textId="77777777" w:rsidR="00A02DCB" w:rsidRPr="00A02DCB" w:rsidRDefault="00A02DCB" w:rsidP="00A02DCB">
      <w:pPr>
        <w:pStyle w:val="ZLITwPKTzmlitwpktartykuempunktem"/>
      </w:pPr>
      <w:r w:rsidRPr="00A02DCB">
        <w:t>d)</w:t>
      </w:r>
      <w:r w:rsidRPr="00A02DCB">
        <w:tab/>
        <w:t>opracowywanie wyników i wniosków z kontroli przeprowadzonych przez kuratorów oświaty w zakresie zgodności działalności szkół i placówek</w:t>
      </w:r>
      <w:r w:rsidRPr="00A02DCB">
        <w:br/>
        <w:t>z przepisami prawa oraz gromadzenie dokumentacji, tj. arkusza, wyników</w:t>
      </w:r>
      <w:r w:rsidRPr="00A02DCB">
        <w:br/>
        <w:t>i wniosków z przeprowadzonych kontroli,</w:t>
      </w:r>
    </w:p>
    <w:p w14:paraId="32993F26" w14:textId="77777777" w:rsidR="00A02DCB" w:rsidRPr="00A02DCB" w:rsidRDefault="00A02DCB" w:rsidP="00A02DCB">
      <w:pPr>
        <w:pStyle w:val="ZLITwPKTzmlitwpktartykuempunktem"/>
      </w:pPr>
      <w:r w:rsidRPr="00A02DCB">
        <w:t>e)</w:t>
      </w:r>
      <w:r w:rsidRPr="00A02DCB">
        <w:tab/>
        <w:t>opracowywanie wyników i wniosków z monitorowania przeprowadzonego przez kuratorów oświaty oraz gromadzenie dokumentacji, tj. arkusza, wyników</w:t>
      </w:r>
      <w:r w:rsidRPr="00A02DCB">
        <w:br/>
        <w:t>i wniosków z przeprowadzonego monitorowania,</w:t>
      </w:r>
    </w:p>
    <w:p w14:paraId="3C186115" w14:textId="77777777" w:rsidR="00A02DCB" w:rsidRPr="00A02DCB" w:rsidRDefault="00A02DCB" w:rsidP="00A02DCB">
      <w:pPr>
        <w:pStyle w:val="ZLITwPKTzmlitwpktartykuempunktem"/>
      </w:pPr>
      <w:r w:rsidRPr="00A02DCB">
        <w:t>f)</w:t>
      </w:r>
      <w:r w:rsidRPr="00A02DCB">
        <w:tab/>
        <w:t>zamieszczanie na stronie internetowej Ministerstwa opracowanych wyników nadzoru pedagogicznego,</w:t>
      </w:r>
    </w:p>
    <w:p w14:paraId="0E514487" w14:textId="77777777" w:rsidR="00A02DCB" w:rsidRPr="00A02DCB" w:rsidRDefault="00A02DCB" w:rsidP="00A02DCB">
      <w:pPr>
        <w:pStyle w:val="ZLITwPKTzmlitwpktartykuempunktem"/>
      </w:pPr>
      <w:r w:rsidRPr="00A02DCB">
        <w:t>g)</w:t>
      </w:r>
      <w:r w:rsidRPr="00A02DCB">
        <w:tab/>
        <w:t>przedstawianie do akceptacji Departamentu Kształcenia Ogólnego projektów pism kierowanych do kuratorów oświaty, z wyłączeniem pism w sprawach indywidualnych,</w:t>
      </w:r>
    </w:p>
    <w:p w14:paraId="5EBE9B66" w14:textId="77777777" w:rsidR="00A02DCB" w:rsidRPr="00A02DCB" w:rsidRDefault="00A02DCB" w:rsidP="00A02DCB">
      <w:pPr>
        <w:pStyle w:val="ZLITwPKTzmlitwpktartykuempunktem"/>
      </w:pPr>
      <w:r w:rsidRPr="00A02DCB">
        <w:t>h)</w:t>
      </w:r>
      <w:r w:rsidRPr="00A02DCB">
        <w:tab/>
        <w:t>uzgadnianie z Departamentem Kształcenia Ogólnego organizacji narad, szkoleń i konferencji dla kuratorów oświaty oraz innych pracowników kuratoriów oświaty;</w:t>
      </w:r>
    </w:p>
    <w:p w14:paraId="515C8646" w14:textId="77777777" w:rsidR="00A02DCB" w:rsidRPr="00A02DCB" w:rsidRDefault="00A02DCB" w:rsidP="00A02DCB">
      <w:pPr>
        <w:pStyle w:val="ZPKTzmpktartykuempunktem"/>
      </w:pPr>
      <w:r w:rsidRPr="00A02DCB">
        <w:t>45)</w:t>
      </w:r>
      <w:r w:rsidRPr="00A02DCB">
        <w:tab/>
        <w:t>współpracy i współdziałania z instytucjami rządowymi, samorządowymi</w:t>
      </w:r>
      <w:r w:rsidRPr="00A02DCB">
        <w:br/>
        <w:t xml:space="preserve">i partnerami społecznymi w tworzeniu kierunków rozwoju kształcenia zawodowego i edukacji ustawicznej; </w:t>
      </w:r>
    </w:p>
    <w:p w14:paraId="65980CAF" w14:textId="77777777" w:rsidR="00A02DCB" w:rsidRPr="00A02DCB" w:rsidRDefault="00A02DCB" w:rsidP="00A02DCB">
      <w:pPr>
        <w:pStyle w:val="ZPKTzmpktartykuempunktem"/>
      </w:pPr>
      <w:r w:rsidRPr="00A02DCB">
        <w:t>46)</w:t>
      </w:r>
      <w:r w:rsidRPr="00A02DCB">
        <w:tab/>
        <w:t>promowania kształcenia zawodowego i ustawicznego, w tym upowszechniania działań związanych z realizacją projektów europejskich w zakresie problematyki należącej do właściwości departamentu;</w:t>
      </w:r>
    </w:p>
    <w:p w14:paraId="152B8CF0" w14:textId="77777777" w:rsidR="00A02DCB" w:rsidRDefault="00A02DCB" w:rsidP="00A02DCB">
      <w:pPr>
        <w:pStyle w:val="ZPKTzmpktartykuempunktem"/>
      </w:pPr>
      <w:r w:rsidRPr="00A02DCB">
        <w:t>47)</w:t>
      </w:r>
      <w:r w:rsidRPr="00A02DCB">
        <w:tab/>
        <w:t>współpracy z Departamentem Współpracy z Samorządem Terytorialnym w zakresie dotowania szkół i placówek, które nie są prowadzone przez jednostki samorządu terytorialnego.”</w:t>
      </w:r>
      <w:r w:rsidR="00A74043">
        <w:t>;</w:t>
      </w:r>
    </w:p>
    <w:p w14:paraId="70A54205" w14:textId="353DA8CA" w:rsidR="00A02DCB" w:rsidRPr="00113E8F" w:rsidRDefault="00A74043" w:rsidP="00471976">
      <w:pPr>
        <w:pStyle w:val="PKTpunkt"/>
      </w:pPr>
      <w:r>
        <w:t>4)</w:t>
      </w:r>
      <w:r>
        <w:tab/>
      </w:r>
      <w:r w:rsidR="00A02DCB" w:rsidRPr="00A02DCB">
        <w:t>w § 24</w:t>
      </w:r>
      <w:r w:rsidR="00C850C5">
        <w:t xml:space="preserve"> </w:t>
      </w:r>
      <w:r w:rsidR="00A02DCB" w:rsidRPr="00113E8F">
        <w:t>pkt 26 otrzymuje brzmienie:</w:t>
      </w:r>
    </w:p>
    <w:p w14:paraId="0EE2A890" w14:textId="19810EDF" w:rsidR="00A02DCB" w:rsidRPr="00113E8F" w:rsidRDefault="00A02DCB" w:rsidP="00471976">
      <w:pPr>
        <w:pStyle w:val="ZPKTzmpktartykuempunktem"/>
      </w:pPr>
      <w:r w:rsidRPr="00113E8F">
        <w:t>„26) określania polityki wzajemnego uznawania poziomu wykształcenia uzyskanego</w:t>
      </w:r>
      <w:r w:rsidRPr="00113E8F">
        <w:br/>
        <w:t xml:space="preserve"> w zagranicznym systemie oświaty, w szczególności zasad i trybu uznawania poziomu wykształcenia oraz uprawnień do kontynuacji nauki </w:t>
      </w:r>
      <w:r w:rsidR="00F56137" w:rsidRPr="00113E8F">
        <w:t>–</w:t>
      </w:r>
      <w:r w:rsidRPr="00113E8F">
        <w:t xml:space="preserve">  w przypadku braku odpowiednich umów międzynarodowych;”</w:t>
      </w:r>
      <w:r w:rsidR="00C850C5">
        <w:t>;</w:t>
      </w:r>
    </w:p>
    <w:p w14:paraId="2C259A3C" w14:textId="77777777" w:rsidR="00A02DCB" w:rsidRPr="00A02DCB" w:rsidRDefault="00A74043" w:rsidP="00A02DCB">
      <w:pPr>
        <w:pStyle w:val="PKTpunkt"/>
      </w:pPr>
      <w:r>
        <w:t>5)</w:t>
      </w:r>
      <w:r>
        <w:tab/>
      </w:r>
      <w:r w:rsidR="00A02DCB" w:rsidRPr="00A02DCB">
        <w:t>w § 26:</w:t>
      </w:r>
    </w:p>
    <w:p w14:paraId="399ACB49" w14:textId="77777777" w:rsidR="00A02DCB" w:rsidRPr="00A02DCB" w:rsidRDefault="00A74043" w:rsidP="00A02DCB">
      <w:pPr>
        <w:pStyle w:val="LITlitera"/>
      </w:pPr>
      <w:r>
        <w:t>a)</w:t>
      </w:r>
      <w:r>
        <w:tab/>
      </w:r>
      <w:r w:rsidR="00A02DCB" w:rsidRPr="00A02DCB">
        <w:t xml:space="preserve">po pkt 3 dodaje się pkt 3a w brzmieniu: </w:t>
      </w:r>
    </w:p>
    <w:p w14:paraId="0275810C" w14:textId="77777777" w:rsidR="00A02DCB" w:rsidRPr="00A02DCB" w:rsidRDefault="00A74043" w:rsidP="00A02DCB">
      <w:pPr>
        <w:pStyle w:val="ZLITPKTzmpktliter"/>
      </w:pPr>
      <w:r>
        <w:lastRenderedPageBreak/>
        <w:t>„3a)</w:t>
      </w:r>
      <w:r>
        <w:tab/>
      </w:r>
      <w:r w:rsidR="00A02DCB" w:rsidRPr="00A02DCB">
        <w:t>obsługi Pełnomocnika Rządu do spraw wspieran</w:t>
      </w:r>
      <w:r>
        <w:t xml:space="preserve">ia wychowawczej funkcji szkoły </w:t>
      </w:r>
      <w:r w:rsidR="00A02DCB" w:rsidRPr="00A02DCB">
        <w:t>i placówki;”</w:t>
      </w:r>
      <w:r w:rsidR="00F56137">
        <w:t>,</w:t>
      </w:r>
    </w:p>
    <w:p w14:paraId="70E44E72" w14:textId="77777777" w:rsidR="00A02DCB" w:rsidRPr="00A02DCB" w:rsidRDefault="00A74043" w:rsidP="00A02DCB">
      <w:pPr>
        <w:pStyle w:val="LITlitera"/>
      </w:pPr>
      <w:r>
        <w:t>b)</w:t>
      </w:r>
      <w:r>
        <w:tab/>
      </w:r>
      <w:r w:rsidR="00A02DCB" w:rsidRPr="00A02DCB">
        <w:t>pkt 7 otrzymuje brzmienie:</w:t>
      </w:r>
    </w:p>
    <w:p w14:paraId="01A26840" w14:textId="77777777" w:rsidR="00A02DCB" w:rsidRPr="00A02DCB" w:rsidRDefault="00A74043" w:rsidP="00A02DCB">
      <w:pPr>
        <w:pStyle w:val="ZLITPKTzmpktliter"/>
      </w:pPr>
      <w:r>
        <w:t>„7)</w:t>
      </w:r>
      <w:r>
        <w:tab/>
      </w:r>
      <w:r w:rsidR="00A02DCB" w:rsidRPr="00A02DCB">
        <w:t xml:space="preserve">upowszechniania i ochrony praw dziecka i osób z niepełnosprawnościami oraz realizowania postanowień wynikających z Konwencji o Prawach Dziecka oraz Konwencji o </w:t>
      </w:r>
      <w:r w:rsidR="00F56137">
        <w:t>p</w:t>
      </w:r>
      <w:r w:rsidR="00A02DCB" w:rsidRPr="00A02DCB">
        <w:t xml:space="preserve">rawach </w:t>
      </w:r>
      <w:r w:rsidR="00F56137">
        <w:t>o</w:t>
      </w:r>
      <w:r w:rsidR="00A02DCB" w:rsidRPr="00A02DCB">
        <w:t xml:space="preserve">sób </w:t>
      </w:r>
      <w:r w:rsidR="00F56137">
        <w:t>n</w:t>
      </w:r>
      <w:r w:rsidR="00A02DCB" w:rsidRPr="00A02DCB">
        <w:t>iepełnosprawnych w przedszkolach, szkołach</w:t>
      </w:r>
      <w:r w:rsidR="00A02DCB" w:rsidRPr="00A02DCB">
        <w:br/>
        <w:t>i placówkach oświatowych;”</w:t>
      </w:r>
      <w:r w:rsidR="00F56137">
        <w:t>,</w:t>
      </w:r>
    </w:p>
    <w:p w14:paraId="4E861AF8" w14:textId="77777777" w:rsidR="00A02DCB" w:rsidRPr="00A02DCB" w:rsidRDefault="00A74043" w:rsidP="00A02DCB">
      <w:pPr>
        <w:pStyle w:val="LITlitera"/>
      </w:pPr>
      <w:r>
        <w:t>c)</w:t>
      </w:r>
      <w:r>
        <w:tab/>
      </w:r>
      <w:r w:rsidR="00A02DCB" w:rsidRPr="00A02DCB">
        <w:t>po pkt 10 dodaje się pkt 10a w brzmieniu:</w:t>
      </w:r>
    </w:p>
    <w:p w14:paraId="09C56D05" w14:textId="77777777" w:rsidR="00A02DCB" w:rsidRPr="00A02DCB" w:rsidRDefault="00A02DCB" w:rsidP="00A02DCB">
      <w:pPr>
        <w:pStyle w:val="ZLITPKTzmpktliter"/>
      </w:pPr>
      <w:r w:rsidRPr="00A02DCB">
        <w:t>„10a) inicjowania i realizacji działań mających na celu podnoszenie jakości edukacji włączającej;”</w:t>
      </w:r>
      <w:r w:rsidR="00F56137">
        <w:t>,</w:t>
      </w:r>
    </w:p>
    <w:p w14:paraId="75F41E59" w14:textId="77777777" w:rsidR="00A02DCB" w:rsidRPr="00113E8F" w:rsidRDefault="00A74043" w:rsidP="002F6ADF">
      <w:pPr>
        <w:pStyle w:val="LITlitera"/>
      </w:pPr>
      <w:r w:rsidRPr="002F6ADF">
        <w:t>d)</w:t>
      </w:r>
      <w:r w:rsidRPr="002F6ADF">
        <w:tab/>
      </w:r>
      <w:r w:rsidR="00A02DCB" w:rsidRPr="002F6ADF">
        <w:t xml:space="preserve">po pkt 38 dodaje się pkt </w:t>
      </w:r>
      <w:r w:rsidR="00A02DCB" w:rsidRPr="00113E8F">
        <w:t>38a w brzmieniu:</w:t>
      </w:r>
    </w:p>
    <w:p w14:paraId="313D2BC0" w14:textId="77777777" w:rsidR="00A02DCB" w:rsidRPr="00A02DCB" w:rsidRDefault="00A02DCB" w:rsidP="00A02DCB">
      <w:pPr>
        <w:pStyle w:val="ZLITPKTzmpktliter"/>
      </w:pPr>
      <w:r w:rsidRPr="00A02DCB">
        <w:t>„38a) realizacji programu rządowego „Dostępność Plus”;”.</w:t>
      </w:r>
    </w:p>
    <w:p w14:paraId="12C4427D" w14:textId="77777777" w:rsidR="00A02DCB" w:rsidRPr="00A02DCB" w:rsidRDefault="00A02DCB" w:rsidP="00A02DCB">
      <w:pPr>
        <w:pStyle w:val="ARTartustawynprozporzdzenia"/>
      </w:pPr>
      <w:r w:rsidRPr="00A02DCB">
        <w:rPr>
          <w:rStyle w:val="Ppogrubienie"/>
        </w:rPr>
        <w:t>§ 2.</w:t>
      </w:r>
      <w:r w:rsidRPr="00A02DCB">
        <w:t xml:space="preserve"> Zarządzenie wchodzi w życie z dniem podpisania.               </w:t>
      </w:r>
    </w:p>
    <w:p w14:paraId="0E3771CE" w14:textId="77777777" w:rsidR="00A02DCB" w:rsidRPr="00A02DCB" w:rsidRDefault="00A02DCB" w:rsidP="00A02DCB">
      <w:pPr>
        <w:pStyle w:val="ARTartustawynprozporzdzenia"/>
      </w:pPr>
    </w:p>
    <w:p w14:paraId="3344063D" w14:textId="77777777" w:rsidR="00477184" w:rsidRDefault="00477184" w:rsidP="00477184">
      <w:pPr>
        <w:pStyle w:val="NAZORGWYDnazwaorganuwydajcegoprojektowanyakt"/>
      </w:pPr>
      <w:r w:rsidRPr="001C2E64">
        <w:t>MINISTER EDUKACJI NARODOWEJ</w:t>
      </w:r>
    </w:p>
    <w:p w14:paraId="53B02CBF" w14:textId="019E4339" w:rsidR="00477184" w:rsidRPr="00477184" w:rsidRDefault="00353D1A" w:rsidP="004771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184" w:rsidRPr="00477184">
        <w:t xml:space="preserve">/-/ </w:t>
      </w:r>
      <w:r w:rsidR="00477184">
        <w:t>Darius</w:t>
      </w:r>
      <w:bookmarkStart w:id="0" w:name="_GoBack"/>
      <w:bookmarkEnd w:id="0"/>
      <w:r w:rsidR="00477184">
        <w:t>z Piontkowski</w:t>
      </w:r>
    </w:p>
    <w:p w14:paraId="5ADDB718" w14:textId="77777777" w:rsidR="00A02DCB" w:rsidRPr="00A02DCB" w:rsidRDefault="00A02DCB" w:rsidP="00A02DCB">
      <w:pPr>
        <w:pStyle w:val="NAZORGWYDnazwaorganuwydajcegoprojektowanyakt"/>
      </w:pPr>
    </w:p>
    <w:p w14:paraId="06C5E82B" w14:textId="77777777" w:rsidR="00A02DCB" w:rsidRPr="00A02DCB" w:rsidRDefault="00A02DCB" w:rsidP="00A02DCB"/>
    <w:p w14:paraId="71686F91" w14:textId="77777777" w:rsidR="00A02DCB" w:rsidRPr="00A02DCB" w:rsidRDefault="00A02DCB" w:rsidP="00A02DCB"/>
    <w:p w14:paraId="4E8D057C" w14:textId="77777777" w:rsidR="00CC478F" w:rsidRPr="00737F6A" w:rsidRDefault="00CC478F" w:rsidP="00737F6A"/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51159" w14:textId="77777777" w:rsidR="00A9757C" w:rsidRDefault="00A9757C">
      <w:r>
        <w:separator/>
      </w:r>
    </w:p>
  </w:endnote>
  <w:endnote w:type="continuationSeparator" w:id="0">
    <w:p w14:paraId="71E236CB" w14:textId="77777777" w:rsidR="00A9757C" w:rsidRDefault="00A9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0A074" w14:textId="77777777"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B6515" w14:textId="77777777"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C2C4E" w14:textId="77777777"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B4588" w14:textId="77777777" w:rsidR="00A9757C" w:rsidRDefault="00A9757C">
      <w:r>
        <w:separator/>
      </w:r>
    </w:p>
  </w:footnote>
  <w:footnote w:type="continuationSeparator" w:id="0">
    <w:p w14:paraId="212D2100" w14:textId="77777777" w:rsidR="00A9757C" w:rsidRDefault="00A9757C">
      <w:r>
        <w:continuationSeparator/>
      </w:r>
    </w:p>
  </w:footnote>
  <w:footnote w:id="1">
    <w:p w14:paraId="52D97687" w14:textId="77777777" w:rsidR="00A02DCB" w:rsidRDefault="00A02DCB" w:rsidP="00A02DCB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AF68A6">
        <w:t>Minister Edukacji Narodowej kieruje działem administracji rządowej – oświata i wychowanie, na podstawie</w:t>
      </w:r>
      <w:r>
        <w:t xml:space="preserve"> </w:t>
      </w:r>
      <w:r>
        <w:br/>
      </w:r>
      <w:r w:rsidRPr="00AF68A6">
        <w:t xml:space="preserve">§ 1 ust. 2 rozporządzenia Prezesa Rady Ministrów z dnia </w:t>
      </w:r>
      <w:r w:rsidRPr="00FA4EC6">
        <w:t xml:space="preserve">6 czerwca 2019 r. </w:t>
      </w:r>
      <w:r w:rsidRPr="00AF68A6">
        <w:t>w sprawie szczegółowego zakresu działania Ministra Eduk</w:t>
      </w:r>
      <w:r>
        <w:t>acji Narodowej (Dz. U. poz. 1055</w:t>
      </w:r>
      <w:r w:rsidRPr="0075764E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ED0F5" w14:textId="77777777"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ED4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E072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1A884" w14:textId="77777777"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3727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3E8F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3ED"/>
    <w:rsid w:val="001F1832"/>
    <w:rsid w:val="001F220F"/>
    <w:rsid w:val="001F25B3"/>
    <w:rsid w:val="001F6616"/>
    <w:rsid w:val="001F6FAA"/>
    <w:rsid w:val="00202BD4"/>
    <w:rsid w:val="00204A97"/>
    <w:rsid w:val="002114EF"/>
    <w:rsid w:val="002166AD"/>
    <w:rsid w:val="00217871"/>
    <w:rsid w:val="00221ED8"/>
    <w:rsid w:val="002231EA"/>
    <w:rsid w:val="00223FDF"/>
    <w:rsid w:val="0022442E"/>
    <w:rsid w:val="002279C0"/>
    <w:rsid w:val="00234413"/>
    <w:rsid w:val="00234D0E"/>
    <w:rsid w:val="00234FEF"/>
    <w:rsid w:val="00235209"/>
    <w:rsid w:val="00236046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68C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19A"/>
    <w:rsid w:val="002E64FA"/>
    <w:rsid w:val="002F0A00"/>
    <w:rsid w:val="002F0CFA"/>
    <w:rsid w:val="002F0F46"/>
    <w:rsid w:val="002F669F"/>
    <w:rsid w:val="002F6AD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51AF2"/>
    <w:rsid w:val="00352DAE"/>
    <w:rsid w:val="00353D1A"/>
    <w:rsid w:val="00354EB9"/>
    <w:rsid w:val="0035652E"/>
    <w:rsid w:val="00357026"/>
    <w:rsid w:val="003602AE"/>
    <w:rsid w:val="00360929"/>
    <w:rsid w:val="003647D5"/>
    <w:rsid w:val="003674B0"/>
    <w:rsid w:val="003732BC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857"/>
    <w:rsid w:val="003C1D49"/>
    <w:rsid w:val="003C35C4"/>
    <w:rsid w:val="003D12C2"/>
    <w:rsid w:val="003D31B9"/>
    <w:rsid w:val="003D386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1976"/>
    <w:rsid w:val="0047207C"/>
    <w:rsid w:val="00472CD6"/>
    <w:rsid w:val="00472F6D"/>
    <w:rsid w:val="00474E3C"/>
    <w:rsid w:val="00477184"/>
    <w:rsid w:val="0047769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4E0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E5644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1D8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7024"/>
    <w:rsid w:val="005A0274"/>
    <w:rsid w:val="005A0872"/>
    <w:rsid w:val="005A095C"/>
    <w:rsid w:val="005A669D"/>
    <w:rsid w:val="005A75D8"/>
    <w:rsid w:val="005B18D7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8DF"/>
    <w:rsid w:val="006623AC"/>
    <w:rsid w:val="006638CF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5C33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6A69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6ABD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3F3B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5C31"/>
    <w:rsid w:val="00956812"/>
    <w:rsid w:val="0095719A"/>
    <w:rsid w:val="009623E9"/>
    <w:rsid w:val="00963EEB"/>
    <w:rsid w:val="009648BC"/>
    <w:rsid w:val="00964C2F"/>
    <w:rsid w:val="00965F88"/>
    <w:rsid w:val="0096634E"/>
    <w:rsid w:val="009770B2"/>
    <w:rsid w:val="00984E03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0728"/>
    <w:rsid w:val="009E3E77"/>
    <w:rsid w:val="009E3FAB"/>
    <w:rsid w:val="009E5B3F"/>
    <w:rsid w:val="009E6209"/>
    <w:rsid w:val="009E7D90"/>
    <w:rsid w:val="009F1AB0"/>
    <w:rsid w:val="009F501D"/>
    <w:rsid w:val="00A00824"/>
    <w:rsid w:val="00A02DCB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603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043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9757C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525D"/>
    <w:rsid w:val="00AE527A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E22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203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0C5"/>
    <w:rsid w:val="00C858A4"/>
    <w:rsid w:val="00C86AFA"/>
    <w:rsid w:val="00C8777D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2F7A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47DE5"/>
    <w:rsid w:val="00D50ABD"/>
    <w:rsid w:val="00D50E05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399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230"/>
    <w:rsid w:val="00EA270C"/>
    <w:rsid w:val="00EA4974"/>
    <w:rsid w:val="00EA532E"/>
    <w:rsid w:val="00EB06D9"/>
    <w:rsid w:val="00EB0A0F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137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  <w:rsid w:val="00FF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E4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3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99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D38F6D-B3B8-4831-877C-6A0741BD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1731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2019-08-01T12:20:00Z</dcterms:created>
  <dcterms:modified xsi:type="dcterms:W3CDTF">2019-08-01T12:20:00Z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