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A1" w:rsidRDefault="00FC3034" w:rsidP="00A456A1">
      <w:pPr>
        <w:jc w:val="right"/>
      </w:pPr>
      <w:bookmarkStart w:id="0" w:name="_GoBack"/>
      <w:bookmarkEnd w:id="0"/>
      <w:r>
        <w:t xml:space="preserve">Warszawa,  </w:t>
      </w:r>
      <w:r w:rsidR="00EE61F5">
        <w:t xml:space="preserve">    grudnia 2017</w:t>
      </w:r>
      <w:r>
        <w:t xml:space="preserve"> r.</w:t>
      </w:r>
    </w:p>
    <w:p w:rsidR="00A456A1" w:rsidRDefault="00FC3034" w:rsidP="00A456A1">
      <w:pPr>
        <w:pStyle w:val="menfont"/>
      </w:pPr>
      <w:bookmarkStart w:id="1" w:name="ezdSprawaZnak"/>
      <w:r>
        <w:t>DPPI-WIT.0916.1.2017</w:t>
      </w:r>
      <w:bookmarkEnd w:id="1"/>
      <w:r>
        <w:t>.</w:t>
      </w:r>
      <w:bookmarkStart w:id="2" w:name="ezdAutorInicjaly"/>
      <w:r>
        <w:t>AMO</w:t>
      </w:r>
      <w:bookmarkEnd w:id="2"/>
    </w:p>
    <w:p w:rsidR="00312C81" w:rsidRDefault="000A79B8">
      <w:pPr>
        <w:pStyle w:val="menfont"/>
      </w:pPr>
    </w:p>
    <w:p w:rsidR="002543F7" w:rsidRPr="002543F7" w:rsidRDefault="002543F7" w:rsidP="002543F7">
      <w:pPr>
        <w:pStyle w:val="menfont"/>
      </w:pPr>
      <w:r w:rsidRPr="002543F7">
        <w:t>Pan</w:t>
      </w:r>
      <w:r w:rsidR="00983762">
        <w:t xml:space="preserve"> </w:t>
      </w:r>
      <w:r w:rsidRPr="002543F7">
        <w:t>dr hab. Zbigniew Podgórski</w:t>
      </w:r>
    </w:p>
    <w:p w:rsidR="002543F7" w:rsidRPr="002543F7" w:rsidRDefault="002543F7" w:rsidP="002543F7">
      <w:pPr>
        <w:pStyle w:val="menfont"/>
      </w:pPr>
      <w:r w:rsidRPr="002543F7">
        <w:t>Przewodniczący Komitetu Głównego Olimpiady Geograficznej</w:t>
      </w:r>
    </w:p>
    <w:p w:rsidR="002543F7" w:rsidRPr="002543F7" w:rsidRDefault="002543F7" w:rsidP="002543F7">
      <w:pPr>
        <w:pStyle w:val="menfont"/>
      </w:pPr>
      <w:r w:rsidRPr="002543F7">
        <w:t>Polskie Towarzystwo Geograficzne</w:t>
      </w:r>
    </w:p>
    <w:p w:rsidR="002543F7" w:rsidRPr="002543F7" w:rsidRDefault="002543F7" w:rsidP="002543F7">
      <w:pPr>
        <w:pStyle w:val="menfont"/>
      </w:pPr>
      <w:r w:rsidRPr="002543F7">
        <w:t>ul. Krakowskie Przedmieście 30</w:t>
      </w:r>
    </w:p>
    <w:p w:rsidR="002543F7" w:rsidRPr="002543F7" w:rsidRDefault="002543F7" w:rsidP="002543F7">
      <w:pPr>
        <w:pStyle w:val="menfont"/>
      </w:pPr>
      <w:r w:rsidRPr="002543F7">
        <w:t xml:space="preserve">00-927 Warszawa </w:t>
      </w:r>
    </w:p>
    <w:p w:rsidR="002543F7" w:rsidRDefault="002543F7">
      <w:pPr>
        <w:pStyle w:val="menfont"/>
      </w:pPr>
    </w:p>
    <w:p w:rsidR="002543F7" w:rsidRDefault="002543F7" w:rsidP="002543F7">
      <w:pPr>
        <w:rPr>
          <w:b/>
        </w:rPr>
      </w:pPr>
    </w:p>
    <w:p w:rsidR="002543F7" w:rsidRDefault="002543F7" w:rsidP="002543F7">
      <w:pPr>
        <w:jc w:val="center"/>
        <w:rPr>
          <w:b/>
        </w:rPr>
      </w:pPr>
      <w:r w:rsidRPr="004053B0">
        <w:rPr>
          <w:b/>
        </w:rPr>
        <w:t>WYSTĄPIENIE  POKONTROLNE</w:t>
      </w:r>
    </w:p>
    <w:p w:rsidR="002543F7" w:rsidRPr="00950DF2" w:rsidRDefault="002543F7" w:rsidP="002543F7">
      <w:pPr>
        <w:jc w:val="center"/>
      </w:pPr>
    </w:p>
    <w:p w:rsidR="00312C81" w:rsidRDefault="00983762" w:rsidP="00983762">
      <w:pPr>
        <w:pStyle w:val="menfont"/>
        <w:spacing w:after="120"/>
        <w:jc w:val="both"/>
      </w:pPr>
      <w:r w:rsidRPr="00932DB7">
        <w:t>Zgodnie z art.</w:t>
      </w:r>
      <w:r>
        <w:t xml:space="preserve"> </w:t>
      </w:r>
      <w:r w:rsidRPr="00932DB7">
        <w:t>47 ustawy z dnia 15 lipca 2011 r. o kontroli w administracji rządowej (Dz. U</w:t>
      </w:r>
      <w:r>
        <w:t>. Nr 185, poz. 1092), przekazuję</w:t>
      </w:r>
      <w:r w:rsidRPr="00932DB7">
        <w:t xml:space="preserve"> niniejsze wystąpienie </w:t>
      </w:r>
      <w:r>
        <w:t>pokontrolne.</w:t>
      </w:r>
    </w:p>
    <w:p w:rsidR="002543F7" w:rsidRPr="00D01DBF" w:rsidRDefault="002543F7" w:rsidP="002543F7">
      <w:pPr>
        <w:spacing w:after="120"/>
        <w:jc w:val="both"/>
      </w:pPr>
      <w:r w:rsidRPr="00D01DBF">
        <w:t>Na postawie art. 6 ust. 3 pkt 3 ustawy z dnia 15 lipca 2011 r. o kontroli w administracji rządowej (Dz. U. nr 185, poz. 1092), Ministerstwo Edukacji Narodowej</w:t>
      </w:r>
      <w:r w:rsidRPr="00D01DBF">
        <w:rPr>
          <w:vertAlign w:val="superscript"/>
        </w:rPr>
        <w:footnoteReference w:id="1"/>
      </w:r>
      <w:r w:rsidRPr="00D01DBF">
        <w:t xml:space="preserve"> w okresie </w:t>
      </w:r>
      <w:r>
        <w:t xml:space="preserve">30 października 2017 r. </w:t>
      </w:r>
      <w:r w:rsidRPr="006761B8">
        <w:t xml:space="preserve">do </w:t>
      </w:r>
      <w:r>
        <w:t xml:space="preserve">13 listopada 2017 r. </w:t>
      </w:r>
      <w:r w:rsidRPr="00D01DBF">
        <w:t>przeprowadziło kontrolę w</w:t>
      </w:r>
      <w:r>
        <w:t xml:space="preserve"> Polskim Towarzystwie Geograficznym </w:t>
      </w:r>
      <w:r w:rsidRPr="00D01DBF">
        <w:t xml:space="preserve">z siedzibą </w:t>
      </w:r>
      <w:r>
        <w:br/>
      </w:r>
      <w:r w:rsidRPr="00D01DBF">
        <w:t xml:space="preserve">w </w:t>
      </w:r>
      <w:r>
        <w:t>Warszawie</w:t>
      </w:r>
      <w:r w:rsidRPr="00D01DBF">
        <w:t xml:space="preserve">, </w:t>
      </w:r>
      <w:r>
        <w:t xml:space="preserve">ul. Krakowskie Przedmieście 30, </w:t>
      </w:r>
      <w:r w:rsidRPr="00D01DBF">
        <w:t>w</w:t>
      </w:r>
      <w:r>
        <w:t xml:space="preserve"> zakresie prawidłowości</w:t>
      </w:r>
      <w:r w:rsidRPr="00D01DBF">
        <w:t xml:space="preserve"> </w:t>
      </w:r>
      <w:r w:rsidRPr="005437FD">
        <w:rPr>
          <w:color w:val="000000"/>
          <w:lang w:bidi="pl-PL"/>
        </w:rPr>
        <w:t>wykonania zadania publicznego, w tym wykorzystania dotacji przekazanej na realizację zadania publicznego</w:t>
      </w:r>
      <w:r w:rsidRPr="00D01DBF" w:rsidDel="008431E3">
        <w:t xml:space="preserve"> </w:t>
      </w:r>
      <w:r>
        <w:t xml:space="preserve">pn. </w:t>
      </w:r>
      <w:r w:rsidRPr="00D01DBF">
        <w:t xml:space="preserve">„Organizacja i przeprowadzenie olimpiad </w:t>
      </w:r>
      <w:r>
        <w:t xml:space="preserve">i turniejów </w:t>
      </w:r>
      <w:r w:rsidRPr="00D01DBF">
        <w:t xml:space="preserve">w latach szkolnych </w:t>
      </w:r>
      <w:r w:rsidRPr="009F016B">
        <w:t>2016/2017, 2017/2018, 2018/2019</w:t>
      </w:r>
      <w:r w:rsidRPr="00D01DBF">
        <w:t>”.</w:t>
      </w:r>
    </w:p>
    <w:p w:rsidR="002543F7" w:rsidRDefault="002543F7" w:rsidP="002543F7">
      <w:pPr>
        <w:jc w:val="both"/>
      </w:pPr>
      <w:r w:rsidRPr="00D01DBF">
        <w:t>Zakres kontroli obejmował prawidłowość realizacji ww. zadania</w:t>
      </w:r>
      <w:r>
        <w:t>,</w:t>
      </w:r>
      <w:r w:rsidRPr="00D01DBF">
        <w:t xml:space="preserve"> w tym </w:t>
      </w:r>
      <w:r w:rsidRPr="00D01DBF">
        <w:br/>
        <w:t>w szczególności:</w:t>
      </w:r>
    </w:p>
    <w:p w:rsidR="002543F7" w:rsidRDefault="002543F7" w:rsidP="002543F7">
      <w:pPr>
        <w:pStyle w:val="menfont"/>
        <w:numPr>
          <w:ilvl w:val="0"/>
          <w:numId w:val="4"/>
        </w:numPr>
        <w:jc w:val="both"/>
      </w:pPr>
      <w:r>
        <w:t>stopień realizacji zadania;</w:t>
      </w:r>
    </w:p>
    <w:p w:rsidR="002543F7" w:rsidRDefault="002543F7" w:rsidP="002543F7">
      <w:pPr>
        <w:pStyle w:val="menfont"/>
        <w:numPr>
          <w:ilvl w:val="0"/>
          <w:numId w:val="4"/>
        </w:numPr>
        <w:jc w:val="both"/>
      </w:pPr>
      <w:r>
        <w:t>osiągnięcie założonych celów zadania;</w:t>
      </w:r>
    </w:p>
    <w:p w:rsidR="002543F7" w:rsidRDefault="002543F7" w:rsidP="002543F7">
      <w:pPr>
        <w:pStyle w:val="menfont"/>
        <w:numPr>
          <w:ilvl w:val="0"/>
          <w:numId w:val="4"/>
        </w:numPr>
        <w:jc w:val="both"/>
      </w:pPr>
      <w:r w:rsidRPr="004518FA">
        <w:t>prawidłowoś</w:t>
      </w:r>
      <w:r>
        <w:t>ć</w:t>
      </w:r>
      <w:r w:rsidRPr="004518FA">
        <w:t xml:space="preserve"> wykorzystania środków publicznych otrzymanych na realizację zadania</w:t>
      </w:r>
      <w:r>
        <w:t xml:space="preserve">; </w:t>
      </w:r>
    </w:p>
    <w:p w:rsidR="002543F7" w:rsidRPr="00605561" w:rsidRDefault="002543F7" w:rsidP="002543F7">
      <w:pPr>
        <w:pStyle w:val="menfont"/>
        <w:numPr>
          <w:ilvl w:val="0"/>
          <w:numId w:val="4"/>
        </w:numPr>
        <w:spacing w:after="120"/>
        <w:ind w:left="714" w:hanging="357"/>
        <w:jc w:val="both"/>
      </w:pPr>
      <w:r w:rsidRPr="004518FA">
        <w:t>prowadzeni</w:t>
      </w:r>
      <w:r>
        <w:t>e</w:t>
      </w:r>
      <w:r w:rsidRPr="004518FA">
        <w:t xml:space="preserve"> dokumentacj</w:t>
      </w:r>
      <w:r>
        <w:t xml:space="preserve">i </w:t>
      </w:r>
      <w:r w:rsidRPr="00605561">
        <w:rPr>
          <w:color w:val="000000"/>
        </w:rPr>
        <w:t>związanej z realizowanym zadaniem</w:t>
      </w:r>
      <w:r>
        <w:rPr>
          <w:color w:val="000000"/>
        </w:rPr>
        <w:t>.</w:t>
      </w:r>
    </w:p>
    <w:p w:rsidR="002543F7" w:rsidRPr="00D01DBF" w:rsidRDefault="002543F7" w:rsidP="002543F7">
      <w:pPr>
        <w:pStyle w:val="menfont"/>
        <w:spacing w:after="120"/>
        <w:jc w:val="both"/>
      </w:pPr>
      <w:r w:rsidRPr="00D01DBF">
        <w:t>Na podstawie wyników kontroli pozytywnie</w:t>
      </w:r>
      <w:r>
        <w:t xml:space="preserve"> </w:t>
      </w:r>
      <w:r w:rsidRPr="00D01DBF">
        <w:t xml:space="preserve">oceniono realizację zadania publicznego </w:t>
      </w:r>
      <w:r>
        <w:t>realizowanego przez Polskie</w:t>
      </w:r>
      <w:r w:rsidRPr="00FB1F96">
        <w:t xml:space="preserve"> </w:t>
      </w:r>
      <w:r>
        <w:t xml:space="preserve">Towarzystwo Geograficzne. </w:t>
      </w:r>
      <w:r w:rsidRPr="00D01DBF">
        <w:t xml:space="preserve">Przeprowadzona kontrola wskazuje, że założone cele zadania publicznego zostały zrealizowane, a dotacja została wykorzystana zgodnie </w:t>
      </w:r>
      <w:r>
        <w:t>z </w:t>
      </w:r>
      <w:r w:rsidRPr="00D01DBF">
        <w:t>przeznaczeniem.</w:t>
      </w:r>
    </w:p>
    <w:p w:rsidR="002543F7" w:rsidRDefault="002543F7" w:rsidP="002543F7">
      <w:pPr>
        <w:pStyle w:val="menfont"/>
        <w:spacing w:after="120"/>
        <w:jc w:val="both"/>
      </w:pPr>
      <w:r w:rsidRPr="00D01DBF">
        <w:lastRenderedPageBreak/>
        <w:t xml:space="preserve">W wyniku ogłoszonego przez Ministra Edukacji Narodowej otwartego konkursu ofert na realizację zadania publicznego pn. </w:t>
      </w:r>
      <w:r w:rsidRPr="00D01DBF">
        <w:rPr>
          <w:i/>
        </w:rPr>
        <w:t>„</w:t>
      </w:r>
      <w:r w:rsidRPr="009F016B">
        <w:rPr>
          <w:i/>
        </w:rPr>
        <w:t>Organizacja i przeprowadzenie olimpiad i turniejów w latach szkolnych 2016/2017, 2017/2018, 2018/2019</w:t>
      </w:r>
      <w:r>
        <w:rPr>
          <w:i/>
        </w:rPr>
        <w:t xml:space="preserve">”, </w:t>
      </w:r>
      <w:r w:rsidRPr="00D01DBF">
        <w:t>w</w:t>
      </w:r>
      <w:r>
        <w:t> dniu 26 sierpnia 2016</w:t>
      </w:r>
      <w:r w:rsidRPr="00B24B51">
        <w:t xml:space="preserve"> r.</w:t>
      </w:r>
      <w:r>
        <w:t xml:space="preserve"> </w:t>
      </w:r>
      <w:r w:rsidRPr="00D01DBF">
        <w:t xml:space="preserve">zawarta została umowa (nr </w:t>
      </w:r>
      <w:r>
        <w:t>MEN/2016</w:t>
      </w:r>
      <w:r w:rsidRPr="00B24B51">
        <w:t>/D</w:t>
      </w:r>
      <w:r>
        <w:t>PPI</w:t>
      </w:r>
      <w:r w:rsidRPr="00B24B51">
        <w:t>/</w:t>
      </w:r>
      <w:r>
        <w:t>836</w:t>
      </w:r>
      <w:r w:rsidRPr="00D01DBF">
        <w:t xml:space="preserve">) pomiędzy Ministrem Edukacji Narodowej </w:t>
      </w:r>
      <w:r>
        <w:t>a Polskim Towarzystwem Geograficznym.</w:t>
      </w:r>
    </w:p>
    <w:p w:rsidR="002543F7" w:rsidRPr="001247E3" w:rsidRDefault="002543F7" w:rsidP="002543F7">
      <w:pPr>
        <w:pStyle w:val="menfont"/>
        <w:spacing w:after="120"/>
        <w:jc w:val="both"/>
      </w:pPr>
      <w:r w:rsidRPr="001247E3">
        <w:t xml:space="preserve">Przedmiotem umowy było zorganizowanie i przeprowadzenie do 31 sierpnia 2019 r. trzech edycji trójstopniowych zawodów ogólnopolskiej Olimpiady Geograficznej oraz zorganizowanie udziału polskiej delegacji w zawodach międzynarodowych Olimpiady w latach 2017, 2018, 2019 lub finansowanie udziału uczniów zamieszkałych poza granicami Rzeczypospolitej Polskiej </w:t>
      </w:r>
      <w:r>
        <w:t>w </w:t>
      </w:r>
      <w:r w:rsidRPr="001247E3">
        <w:t>olimpiadzie organizowanej w Polsce.</w:t>
      </w:r>
    </w:p>
    <w:p w:rsidR="002543F7" w:rsidRPr="001247E3" w:rsidRDefault="002543F7" w:rsidP="002543F7">
      <w:pPr>
        <w:pStyle w:val="menfont"/>
        <w:jc w:val="both"/>
      </w:pPr>
      <w:r w:rsidRPr="001247E3">
        <w:t xml:space="preserve">Na realizację ww. zadania przewidziano przekazanie środków publicznych </w:t>
      </w:r>
      <w:r>
        <w:t>w </w:t>
      </w:r>
      <w:r w:rsidRPr="001247E3">
        <w:t xml:space="preserve">łącznej wysokości </w:t>
      </w:r>
      <w:r w:rsidRPr="001247E3">
        <w:rPr>
          <w:bCs/>
        </w:rPr>
        <w:t xml:space="preserve">1 842 787,00 </w:t>
      </w:r>
      <w:r w:rsidRPr="001247E3">
        <w:t>zł, w formie siedmiu transz:</w:t>
      </w:r>
    </w:p>
    <w:p w:rsidR="002543F7" w:rsidRPr="001247E3" w:rsidRDefault="002543F7" w:rsidP="002543F7">
      <w:pPr>
        <w:pStyle w:val="menfont"/>
        <w:numPr>
          <w:ilvl w:val="0"/>
          <w:numId w:val="7"/>
        </w:numPr>
        <w:ind w:left="425" w:hanging="425"/>
        <w:jc w:val="both"/>
      </w:pPr>
      <w:r w:rsidRPr="001247E3">
        <w:t>I transza - w 2016 r. - w wysokości 150 000,00 zł w ciągu 30 dni od daty podpisania umowy,</w:t>
      </w:r>
    </w:p>
    <w:p w:rsidR="002543F7" w:rsidRPr="001247E3" w:rsidRDefault="002543F7" w:rsidP="002543F7">
      <w:pPr>
        <w:pStyle w:val="menfont"/>
        <w:numPr>
          <w:ilvl w:val="0"/>
          <w:numId w:val="7"/>
        </w:numPr>
        <w:ind w:left="425" w:hanging="425"/>
        <w:jc w:val="both"/>
      </w:pPr>
      <w:r w:rsidRPr="001247E3">
        <w:t>II transza - w wysokości 280 000,00 zł do 15 stycznia 2017 r.,</w:t>
      </w:r>
    </w:p>
    <w:p w:rsidR="002543F7" w:rsidRPr="001247E3" w:rsidRDefault="002543F7" w:rsidP="002543F7">
      <w:pPr>
        <w:pStyle w:val="menfont"/>
        <w:numPr>
          <w:ilvl w:val="0"/>
          <w:numId w:val="7"/>
        </w:numPr>
        <w:ind w:left="425" w:hanging="425"/>
        <w:jc w:val="both"/>
      </w:pPr>
      <w:r w:rsidRPr="001247E3">
        <w:t>III transza - w wysokości 364 645,00 zł po wejściu w życie ustawy budżetowej na 2017 r</w:t>
      </w:r>
      <w:r>
        <w:t>.</w:t>
      </w:r>
      <w:r w:rsidRPr="001247E3">
        <w:t>, jednak nie później niż 28 lutego 2017 r. oraz po zaakceptowaniu rozliczenia finansowego I transzy i sprawozdania merytorycznego,</w:t>
      </w:r>
    </w:p>
    <w:p w:rsidR="002543F7" w:rsidRPr="001247E3" w:rsidRDefault="002543F7" w:rsidP="002543F7">
      <w:pPr>
        <w:pStyle w:val="menfont"/>
        <w:numPr>
          <w:ilvl w:val="0"/>
          <w:numId w:val="7"/>
        </w:numPr>
        <w:ind w:left="425" w:hanging="425"/>
        <w:jc w:val="both"/>
      </w:pPr>
      <w:r w:rsidRPr="001247E3">
        <w:t>IV transza - w wysokości 280 000,00 zł do 15 stycznia 2018 r.,</w:t>
      </w:r>
    </w:p>
    <w:p w:rsidR="002543F7" w:rsidRPr="001247E3" w:rsidRDefault="002543F7" w:rsidP="002543F7">
      <w:pPr>
        <w:pStyle w:val="menfont"/>
        <w:numPr>
          <w:ilvl w:val="0"/>
          <w:numId w:val="7"/>
        </w:numPr>
        <w:ind w:left="425" w:hanging="425"/>
        <w:jc w:val="both"/>
      </w:pPr>
      <w:r w:rsidRPr="001247E3">
        <w:t>V transza - w wysokości 312 645,00 zł po wejściu w życie ustawy budżetowej na 2018 r</w:t>
      </w:r>
      <w:r>
        <w:t>.</w:t>
      </w:r>
      <w:r w:rsidRPr="001247E3">
        <w:t>, jednak nie później niż 28 lutego 2018 r. oraz po zaakceptowaniu rozliczenia finansowego II i III transzy i sprawozdania merytorycznego,</w:t>
      </w:r>
    </w:p>
    <w:p w:rsidR="002543F7" w:rsidRPr="001247E3" w:rsidRDefault="002543F7" w:rsidP="002543F7">
      <w:pPr>
        <w:pStyle w:val="menfont"/>
        <w:numPr>
          <w:ilvl w:val="0"/>
          <w:numId w:val="7"/>
        </w:numPr>
        <w:ind w:left="425" w:hanging="425"/>
        <w:jc w:val="both"/>
      </w:pPr>
      <w:r w:rsidRPr="001247E3">
        <w:t>VI transza - w wysokości 280 000,00 zł do 15 stycznia 2019 r.,</w:t>
      </w:r>
    </w:p>
    <w:p w:rsidR="002543F7" w:rsidRPr="001247E3" w:rsidRDefault="002543F7" w:rsidP="002543F7">
      <w:pPr>
        <w:pStyle w:val="menfont"/>
        <w:numPr>
          <w:ilvl w:val="0"/>
          <w:numId w:val="7"/>
        </w:numPr>
        <w:spacing w:after="120"/>
        <w:ind w:left="425" w:hanging="425"/>
        <w:jc w:val="both"/>
      </w:pPr>
      <w:r w:rsidRPr="001247E3">
        <w:rPr>
          <w:lang w:val="it-IT"/>
        </w:rPr>
        <w:t xml:space="preserve">VII </w:t>
      </w:r>
      <w:r w:rsidRPr="001247E3">
        <w:t>transza - w wysokości 175 497,00 zł  po wejściu w życie ustawy budżetowej na 2019 r</w:t>
      </w:r>
      <w:r>
        <w:t>.</w:t>
      </w:r>
      <w:r w:rsidRPr="001247E3">
        <w:t>, jednak nie później niż 28 lutego 2019 r. oraz po zaakceptowaniu rozliczenia finansowego IV i V transzy i sprawozdania merytorycznego.</w:t>
      </w:r>
    </w:p>
    <w:p w:rsidR="002543F7" w:rsidRDefault="002543F7" w:rsidP="002543F7">
      <w:pPr>
        <w:spacing w:after="120"/>
        <w:jc w:val="both"/>
      </w:pPr>
      <w:r>
        <w:t>Kontrolą została</w:t>
      </w:r>
      <w:r w:rsidRPr="00FB1F96">
        <w:t xml:space="preserve"> objęta kwota przekazana w 2016 r. oraz w 2017 r. w ramach</w:t>
      </w:r>
      <w:r>
        <w:t xml:space="preserve"> </w:t>
      </w:r>
      <w:r>
        <w:br/>
      </w:r>
      <w:r w:rsidRPr="00FB1F96">
        <w:t>I, II i III transzy w łącznej wysokości 794 645 zł.</w:t>
      </w:r>
    </w:p>
    <w:p w:rsidR="002543F7" w:rsidRPr="00D01DBF" w:rsidRDefault="002543F7" w:rsidP="002543F7">
      <w:pPr>
        <w:spacing w:after="120"/>
        <w:jc w:val="both"/>
      </w:pPr>
      <w:r w:rsidRPr="001940E4">
        <w:t>Ocenę kontrolowanej działalności uzasadniają ustalenia z kontroli.</w:t>
      </w:r>
    </w:p>
    <w:p w:rsidR="002543F7" w:rsidRDefault="002543F7" w:rsidP="002543F7">
      <w:pPr>
        <w:numPr>
          <w:ilvl w:val="0"/>
          <w:numId w:val="1"/>
        </w:numPr>
        <w:spacing w:after="120"/>
        <w:jc w:val="both"/>
      </w:pPr>
      <w:r w:rsidRPr="00EA33FC">
        <w:rPr>
          <w:b/>
        </w:rPr>
        <w:t xml:space="preserve">Stopień realizacji zadania, </w:t>
      </w:r>
      <w:r>
        <w:rPr>
          <w:b/>
        </w:rPr>
        <w:t xml:space="preserve">osiągnięcie założonych celów </w:t>
      </w:r>
      <w:r w:rsidRPr="00EA33FC">
        <w:rPr>
          <w:b/>
        </w:rPr>
        <w:t>zadania</w:t>
      </w:r>
      <w:r>
        <w:rPr>
          <w:b/>
        </w:rPr>
        <w:t>.</w:t>
      </w:r>
    </w:p>
    <w:p w:rsidR="002543F7" w:rsidRDefault="002543F7" w:rsidP="002543F7">
      <w:pPr>
        <w:spacing w:after="120"/>
        <w:jc w:val="both"/>
      </w:pPr>
      <w:r w:rsidRPr="00D01DBF">
        <w:t xml:space="preserve">Osiągnięte zostały główne założone cele zadania, </w:t>
      </w:r>
      <w:r>
        <w:t>tj. przeprowadzono w roku szkolnym 2016/2017 trójstopniowe zawody O</w:t>
      </w:r>
      <w:r w:rsidRPr="00BB330A">
        <w:t>gólnopolskiej Olimpiady G</w:t>
      </w:r>
      <w:r>
        <w:t>eograficznej oraz zorganizowano udział</w:t>
      </w:r>
      <w:r w:rsidRPr="00BB330A">
        <w:t xml:space="preserve"> polskiej delegacji w zawodach międzynarodowych w 2017</w:t>
      </w:r>
      <w:r>
        <w:t xml:space="preserve"> r.</w:t>
      </w:r>
    </w:p>
    <w:p w:rsidR="002543F7" w:rsidRPr="008E02F1" w:rsidRDefault="002543F7" w:rsidP="002543F7">
      <w:pPr>
        <w:spacing w:after="120"/>
        <w:rPr>
          <w:highlight w:val="yellow"/>
          <w:u w:val="single"/>
        </w:rPr>
      </w:pPr>
      <w:r w:rsidRPr="008E02F1">
        <w:rPr>
          <w:u w:val="single"/>
        </w:rPr>
        <w:t>Trójstopniowe Zawody Olimpiady Geograficznej.</w:t>
      </w:r>
    </w:p>
    <w:p w:rsidR="002543F7" w:rsidRDefault="002543F7" w:rsidP="00EE61F5">
      <w:pPr>
        <w:spacing w:after="120"/>
        <w:jc w:val="both"/>
      </w:pPr>
      <w:r w:rsidRPr="00B36495">
        <w:t>Zawody Olimpiady Geograficznej mają charakter indywidualny</w:t>
      </w:r>
      <w:r>
        <w:t xml:space="preserve"> i obejmują trzy etapy. </w:t>
      </w:r>
    </w:p>
    <w:p w:rsidR="002543F7" w:rsidRDefault="002543F7" w:rsidP="002543F7">
      <w:pPr>
        <w:spacing w:after="120"/>
        <w:jc w:val="both"/>
      </w:pPr>
      <w:r>
        <w:lastRenderedPageBreak/>
        <w:t xml:space="preserve">Zawody I stopnia (szkolne) </w:t>
      </w:r>
      <w:r w:rsidRPr="009579C6">
        <w:t xml:space="preserve">polegają na samodzielnym wykonaniu przez ucznia pracy, na podstawie własnych obserwacji i pomiarów oraz/lub studium literatury. Tematy prac zawodów I stopnia edycji Olimpiady ogłaszane są przez Komitet Główny. Prace uczniów są sprawdzane przez komisje wyznaczone przez dyrekcje szkół. Komisje dokonują oceny prac według instrukcji </w:t>
      </w:r>
      <w:r>
        <w:t xml:space="preserve">przygotowanych przez </w:t>
      </w:r>
      <w:r w:rsidRPr="009579C6">
        <w:t>Komitet</w:t>
      </w:r>
      <w:r>
        <w:t xml:space="preserve"> Główny</w:t>
      </w:r>
      <w:r w:rsidRPr="009579C6">
        <w:t>. Autorzy prac,</w:t>
      </w:r>
      <w:r>
        <w:t xml:space="preserve"> które uzyskały limit punktów </w:t>
      </w:r>
      <w:r w:rsidRPr="009579C6">
        <w:t>określony przez Komitet Główny, są wytypowani do zawodów II stopnia.</w:t>
      </w:r>
    </w:p>
    <w:p w:rsidR="002543F7" w:rsidRDefault="002543F7" w:rsidP="002543F7">
      <w:pPr>
        <w:spacing w:after="120"/>
        <w:jc w:val="both"/>
      </w:pPr>
      <w:r w:rsidRPr="00B36495">
        <w:t xml:space="preserve">Do zawodów I </w:t>
      </w:r>
      <w:r>
        <w:t>st</w:t>
      </w:r>
      <w:r w:rsidRPr="00B36495">
        <w:t xml:space="preserve">opnia (szkolnych) zostało </w:t>
      </w:r>
      <w:r>
        <w:t xml:space="preserve">w roku szkolnym 2016/2017 </w:t>
      </w:r>
      <w:r w:rsidRPr="00B36495">
        <w:t xml:space="preserve">zgłoszonych 1987 uczniów reprezentujących 461 szkół: gimnazjów i szkół ponadgimnazjalnych (wzrost odpowiednio o 2,2% i 2,9 % liczby uczniów w stosunku do poprzedniego roku szkolnego). Ostatecznie w zawodach XLIII Olimpiady Geograficznej uczestniczyło 1986 uczniów. Uczniowie prowadzili samodzielne badania terenowe, a także korzystając z literatury naukowej sporządzali opracowania, analizy, kwerendy - 1961 uczniów zostało dopuszczonych do pisania pracy, a 1216 prac zostało oddanych do oceny. </w:t>
      </w:r>
    </w:p>
    <w:p w:rsidR="002543F7" w:rsidRDefault="002543F7" w:rsidP="002543F7">
      <w:pPr>
        <w:spacing w:after="120"/>
        <w:jc w:val="both"/>
      </w:pPr>
      <w:r>
        <w:t xml:space="preserve">Zawody II stopnia (okręgowe) </w:t>
      </w:r>
      <w:r w:rsidRPr="009579C6">
        <w:t>składają się z trzech części: weryfikacji nadesłanych prac I etapu, zawodów pisemnych oraz zawodów ustnych. Prace uczniów wytypowanych przez Komisje Szkolne do zawodów II</w:t>
      </w:r>
      <w:r>
        <w:t xml:space="preserve"> </w:t>
      </w:r>
      <w:r w:rsidRPr="009579C6">
        <w:t>stopnia są przesyłane do Komitetów Okręgowych. W pierwszej części zawodów II stopnia Komitety Okręgowe wybierają najlepsze prace z całego okręgu i na tej podstawie kwalifikują ich autorów do</w:t>
      </w:r>
      <w:r>
        <w:t xml:space="preserve"> </w:t>
      </w:r>
      <w:r w:rsidRPr="009579C6">
        <w:t>dalszej części zawodów II stopnia.</w:t>
      </w:r>
    </w:p>
    <w:p w:rsidR="002543F7" w:rsidRDefault="002543F7" w:rsidP="002543F7">
      <w:pPr>
        <w:spacing w:after="120"/>
        <w:jc w:val="both"/>
      </w:pPr>
      <w:r w:rsidRPr="00B36495">
        <w:t xml:space="preserve">W roku szkolnym 2016/2017 do etapu </w:t>
      </w:r>
      <w:r>
        <w:t>okręgowego</w:t>
      </w:r>
      <w:r w:rsidRPr="00B36495">
        <w:t xml:space="preserve"> zostało zakwalifikowanych 1086 uczniów</w:t>
      </w:r>
      <w:r>
        <w:t>.</w:t>
      </w:r>
    </w:p>
    <w:p w:rsidR="002543F7" w:rsidRPr="00637AA7" w:rsidRDefault="002543F7" w:rsidP="002543F7">
      <w:pPr>
        <w:spacing w:after="120"/>
        <w:jc w:val="both"/>
      </w:pPr>
      <w:r>
        <w:t xml:space="preserve">Do zawodów III stopnia (centralnych) mają prawo przystąpić uczniowie, </w:t>
      </w:r>
      <w:r w:rsidRPr="00637AA7">
        <w:t>którzy w danym roku zostali dopuszczeni do zawodów III stopnia przez Komitet Główny: na podstawi</w:t>
      </w:r>
      <w:r>
        <w:t xml:space="preserve">e wyników zawodów II stopnia oraz </w:t>
      </w:r>
      <w:r w:rsidRPr="00637AA7">
        <w:t>wyjątkowo –</w:t>
      </w:r>
      <w:r>
        <w:t xml:space="preserve"> </w:t>
      </w:r>
      <w:r w:rsidRPr="00637AA7">
        <w:t>uczniowie, którzy z ważnych powodów, mimo zakwalifikowania w poprzednim roku, nie mogli wziąć udziału w zawodach III stopnia.</w:t>
      </w:r>
    </w:p>
    <w:p w:rsidR="002543F7" w:rsidRPr="003804B2" w:rsidRDefault="002543F7" w:rsidP="002543F7">
      <w:pPr>
        <w:spacing w:after="120"/>
        <w:jc w:val="both"/>
      </w:pPr>
      <w:r w:rsidRPr="00637AA7">
        <w:t xml:space="preserve">W roku szkolnym 2016/2017 do etapu </w:t>
      </w:r>
      <w:r>
        <w:t>centralnego</w:t>
      </w:r>
      <w:r w:rsidRPr="00637AA7">
        <w:t xml:space="preserve"> zostało zakwalifikowanych </w:t>
      </w:r>
      <w:r>
        <w:t>118</w:t>
      </w:r>
      <w:r w:rsidRPr="00637AA7">
        <w:t xml:space="preserve"> uczniów</w:t>
      </w:r>
      <w:r>
        <w:t xml:space="preserve">, ostatecznie finalistami i laureatami </w:t>
      </w:r>
      <w:r w:rsidRPr="00637AA7">
        <w:t xml:space="preserve">XLIII </w:t>
      </w:r>
      <w:r>
        <w:t xml:space="preserve">Ogólnopolskiej Olimpiady Geograficznej zostało w roku szkolnym 2016/2017 odpowiednio 96 i 22 uczniów. </w:t>
      </w:r>
    </w:p>
    <w:p w:rsidR="002543F7" w:rsidRPr="008E02F1" w:rsidRDefault="002543F7" w:rsidP="002543F7">
      <w:pPr>
        <w:spacing w:after="120"/>
        <w:jc w:val="both"/>
        <w:rPr>
          <w:u w:val="single"/>
        </w:rPr>
      </w:pPr>
      <w:r w:rsidRPr="008E02F1">
        <w:rPr>
          <w:u w:val="single"/>
        </w:rPr>
        <w:t>Zawody międzynarodowe zorganizowane w 2017 r.</w:t>
      </w:r>
    </w:p>
    <w:p w:rsidR="002543F7" w:rsidRDefault="002543F7" w:rsidP="002543F7">
      <w:pPr>
        <w:spacing w:after="120"/>
        <w:jc w:val="both"/>
      </w:pPr>
      <w:r w:rsidRPr="003804B2">
        <w:t>W dniach 26 – 30 czerwca 2017 r. w Kłajpedzie na Litwie odbyły się</w:t>
      </w:r>
      <w:r>
        <w:t xml:space="preserve"> również </w:t>
      </w:r>
      <w:r w:rsidRPr="003804B2">
        <w:t xml:space="preserve">zawody IV Bałtyckiej Olimpiady Geograficznej. W zawodach </w:t>
      </w:r>
      <w:r>
        <w:t xml:space="preserve">wzięło udział </w:t>
      </w:r>
      <w:r w:rsidRPr="003804B2">
        <w:t>43 uczniów</w:t>
      </w:r>
      <w:r>
        <w:t xml:space="preserve">. Utworzone zostały drużyny składające się z przedstawicieli 6 państw: </w:t>
      </w:r>
      <w:r w:rsidRPr="003804B2">
        <w:t>Białoru</w:t>
      </w:r>
      <w:r>
        <w:t>si</w:t>
      </w:r>
      <w:r w:rsidRPr="003804B2">
        <w:t>, Eston</w:t>
      </w:r>
      <w:r>
        <w:t>ii, Litwy, Łotwy, Polski, Rosji</w:t>
      </w:r>
      <w:r w:rsidRPr="003804B2">
        <w:t xml:space="preserve">. </w:t>
      </w:r>
      <w:r w:rsidR="00EE61F5">
        <w:t>Reprezentację Polski tworzyło 8 </w:t>
      </w:r>
      <w:r w:rsidRPr="003804B2">
        <w:t>uczniów - laureatów i finalistów</w:t>
      </w:r>
      <w:r>
        <w:t xml:space="preserve"> XLIII Olimpiady Geograficznej: </w:t>
      </w:r>
      <w:r w:rsidRPr="003804B2">
        <w:t xml:space="preserve">Zawody przeprowadzono w Progimnazjum </w:t>
      </w:r>
      <w:r>
        <w:t>w </w:t>
      </w:r>
      <w:r w:rsidRPr="003804B2">
        <w:t xml:space="preserve">Kłajpedzie. W czasie olimpiady przeprowadzono dwa zadania terenowe, </w:t>
      </w:r>
      <w:r w:rsidR="00EE61F5">
        <w:t>testy pisemne, składające się z </w:t>
      </w:r>
      <w:r w:rsidRPr="003804B2">
        <w:t>sześciu części, oraz quiz multimedialny. Wszystkie zadania sprawdzały wiedzę i umiejętności geograficzne. Zadania terenowe o</w:t>
      </w:r>
      <w:r>
        <w:t xml:space="preserve">dbywały się w dwóch częściach – </w:t>
      </w:r>
      <w:r w:rsidRPr="003804B2">
        <w:t xml:space="preserve">na obszarze historycznego centrum Kłajpedy oraz w północnej </w:t>
      </w:r>
      <w:r w:rsidRPr="003804B2">
        <w:lastRenderedPageBreak/>
        <w:t xml:space="preserve">części miasta, </w:t>
      </w:r>
      <w:r>
        <w:t>w </w:t>
      </w:r>
      <w:r w:rsidRPr="003804B2">
        <w:t xml:space="preserve">rejonie portu i wybrzeża. Uczniowie wykonywali w ich trakcie mapy oraz rozwiązywali zadania, między innymi na temat procesów geomorfologicznych kształtujących wybrzeże i możliwości rozbudowy portu. Testy pisemne </w:t>
      </w:r>
      <w:r>
        <w:t>i q</w:t>
      </w:r>
      <w:r w:rsidRPr="003804B2">
        <w:t>uiz multimedialny obejmowały zagadnienia z różnych subdyscyplin geografii. Polska drużyna zdobyła cztery z osiemnastu przyznanych medali.</w:t>
      </w:r>
    </w:p>
    <w:p w:rsidR="002543F7" w:rsidRPr="00BC21B1" w:rsidRDefault="002543F7" w:rsidP="002543F7">
      <w:pPr>
        <w:spacing w:after="120"/>
        <w:jc w:val="both"/>
        <w:rPr>
          <w:lang w:bidi="pl-PL"/>
        </w:rPr>
      </w:pPr>
      <w:r w:rsidRPr="00BC21B1">
        <w:rPr>
          <w:lang w:bidi="pl-PL"/>
        </w:rPr>
        <w:t xml:space="preserve">W dniach 2-7 sierpnia 2017 w Belgradzie </w:t>
      </w:r>
      <w:r>
        <w:rPr>
          <w:lang w:bidi="pl-PL"/>
        </w:rPr>
        <w:t xml:space="preserve">odbyły się zawody </w:t>
      </w:r>
      <w:r w:rsidRPr="00BC21B1">
        <w:rPr>
          <w:lang w:bidi="pl-PL"/>
        </w:rPr>
        <w:t>XIV Międzyna</w:t>
      </w:r>
      <w:r>
        <w:rPr>
          <w:lang w:bidi="pl-PL"/>
        </w:rPr>
        <w:t xml:space="preserve">rodowej Olimpiady Geograficznej. </w:t>
      </w:r>
      <w:r w:rsidRPr="00BC21B1">
        <w:rPr>
          <w:lang w:bidi="pl-PL"/>
        </w:rPr>
        <w:t>W zawodach uczestniczyło 160 uczniów reprezentujących 41 drużyn z całego świata. Polska drużyna została wyłoniona spośród najlepszych uczestników XLIII Olimpiady Geograficznej, organizowanej przez Polskie Towarzystwo Geograficzne.</w:t>
      </w:r>
    </w:p>
    <w:p w:rsidR="002543F7" w:rsidRDefault="002543F7" w:rsidP="002543F7">
      <w:pPr>
        <w:spacing w:after="120"/>
        <w:jc w:val="both"/>
        <w:rPr>
          <w:lang w:bidi="pl-PL"/>
        </w:rPr>
      </w:pPr>
      <w:r w:rsidRPr="00BC21B1">
        <w:rPr>
          <w:lang w:bidi="pl-PL"/>
        </w:rPr>
        <w:t>Polska reprezentacja uplasowała się drużynowo na pierwszym miejscu, przed uczniami z Rumunii i Stanów Zjednoczonych.</w:t>
      </w:r>
      <w:r>
        <w:rPr>
          <w:lang w:bidi="pl-PL"/>
        </w:rPr>
        <w:t xml:space="preserve"> </w:t>
      </w:r>
      <w:r w:rsidRPr="001A74F8">
        <w:rPr>
          <w:lang w:bidi="pl-PL"/>
        </w:rPr>
        <w:t xml:space="preserve">Podczas zawodów w Belgradzie, uczniowie rozwiązywali testy pisemne, brali udział w zajęciach terenowych oraz zmierzyli się z quizem multimedialnym. Polacy zwyciężali drużynowo </w:t>
      </w:r>
      <w:r>
        <w:rPr>
          <w:lang w:bidi="pl-PL"/>
        </w:rPr>
        <w:t>siedmio</w:t>
      </w:r>
      <w:r w:rsidRPr="001A74F8">
        <w:rPr>
          <w:lang w:bidi="pl-PL"/>
        </w:rPr>
        <w:t>krotnie (</w:t>
      </w:r>
      <w:r>
        <w:rPr>
          <w:lang w:bidi="pl-PL"/>
        </w:rPr>
        <w:t xml:space="preserve">w </w:t>
      </w:r>
      <w:r w:rsidRPr="001A74F8">
        <w:rPr>
          <w:lang w:bidi="pl-PL"/>
        </w:rPr>
        <w:t xml:space="preserve">1996, 1998, 2000, 2004, 2006, 2015, 2017), </w:t>
      </w:r>
      <w:r>
        <w:rPr>
          <w:lang w:bidi="pl-PL"/>
        </w:rPr>
        <w:t xml:space="preserve">jeden </w:t>
      </w:r>
      <w:r w:rsidRPr="001A74F8">
        <w:rPr>
          <w:lang w:bidi="pl-PL"/>
        </w:rPr>
        <w:t>raz zajęli drugie miejsce (2002), a dwukrotnie trzecią lokatę (2010, 2012</w:t>
      </w:r>
      <w:r>
        <w:rPr>
          <w:lang w:bidi="pl-PL"/>
        </w:rPr>
        <w:t xml:space="preserve">). </w:t>
      </w:r>
    </w:p>
    <w:p w:rsidR="002543F7" w:rsidRPr="002543F7" w:rsidRDefault="002543F7" w:rsidP="002543F7">
      <w:pPr>
        <w:pStyle w:val="Akapitzlist"/>
        <w:numPr>
          <w:ilvl w:val="0"/>
          <w:numId w:val="1"/>
        </w:numPr>
        <w:spacing w:after="120"/>
        <w:jc w:val="both"/>
        <w:rPr>
          <w:b/>
        </w:rPr>
      </w:pPr>
      <w:r w:rsidRPr="002543F7">
        <w:rPr>
          <w:b/>
        </w:rPr>
        <w:t>Prawidłowość wykorzystania środków publicznych otrzymanych na realizację zadania.</w:t>
      </w:r>
    </w:p>
    <w:p w:rsidR="002543F7" w:rsidRPr="00637AA7" w:rsidRDefault="002543F7" w:rsidP="002543F7">
      <w:pPr>
        <w:spacing w:after="120"/>
        <w:jc w:val="both"/>
        <w:rPr>
          <w:lang w:bidi="pl-PL"/>
        </w:rPr>
      </w:pPr>
      <w:r>
        <w:t xml:space="preserve">W wyniku kontroli stwierdzono </w:t>
      </w:r>
      <w:r>
        <w:rPr>
          <w:lang w:bidi="pl-PL"/>
        </w:rPr>
        <w:t>p</w:t>
      </w:r>
      <w:r w:rsidRPr="00637AA7">
        <w:rPr>
          <w:lang w:bidi="pl-PL"/>
        </w:rPr>
        <w:t>rawidłow</w:t>
      </w:r>
      <w:r>
        <w:rPr>
          <w:lang w:bidi="pl-PL"/>
        </w:rPr>
        <w:t>e</w:t>
      </w:r>
      <w:r w:rsidRPr="00637AA7">
        <w:rPr>
          <w:lang w:bidi="pl-PL"/>
        </w:rPr>
        <w:t xml:space="preserve"> wykorzystan</w:t>
      </w:r>
      <w:r>
        <w:rPr>
          <w:lang w:bidi="pl-PL"/>
        </w:rPr>
        <w:t>ie</w:t>
      </w:r>
      <w:r w:rsidRPr="00637AA7">
        <w:rPr>
          <w:lang w:bidi="pl-PL"/>
        </w:rPr>
        <w:t xml:space="preserve"> środk</w:t>
      </w:r>
      <w:r>
        <w:rPr>
          <w:lang w:bidi="pl-PL"/>
        </w:rPr>
        <w:t>ów</w:t>
      </w:r>
      <w:r w:rsidRPr="00637AA7">
        <w:rPr>
          <w:lang w:bidi="pl-PL"/>
        </w:rPr>
        <w:t xml:space="preserve"> publiczn</w:t>
      </w:r>
      <w:r>
        <w:rPr>
          <w:lang w:bidi="pl-PL"/>
        </w:rPr>
        <w:t>ych</w:t>
      </w:r>
      <w:r w:rsidRPr="00637AA7">
        <w:rPr>
          <w:lang w:bidi="pl-PL"/>
        </w:rPr>
        <w:t xml:space="preserve"> </w:t>
      </w:r>
      <w:r>
        <w:rPr>
          <w:lang w:bidi="pl-PL"/>
        </w:rPr>
        <w:t xml:space="preserve">otrzymanych na realizację zadania tj. kwoty </w:t>
      </w:r>
      <w:r>
        <w:t>794 645 zł</w:t>
      </w:r>
      <w:r w:rsidRPr="001A14DA">
        <w:rPr>
          <w:lang w:bidi="pl-PL"/>
        </w:rPr>
        <w:t>.</w:t>
      </w:r>
      <w:r>
        <w:rPr>
          <w:lang w:bidi="pl-PL"/>
        </w:rPr>
        <w:t xml:space="preserve"> </w:t>
      </w:r>
      <w:r w:rsidRPr="00637AA7">
        <w:rPr>
          <w:lang w:bidi="pl-PL"/>
        </w:rPr>
        <w:t>Prawidłowość wykorzystania dotacji potwierdziły przedstawione dokumenty finansowe. W opinii kontrolujących dotacja została wykorzystana na pokrycie niezbędnych kosztów realizacji zadania.</w:t>
      </w:r>
    </w:p>
    <w:p w:rsidR="002543F7" w:rsidRPr="00EE61F5" w:rsidRDefault="002543F7" w:rsidP="002543F7">
      <w:pPr>
        <w:pStyle w:val="Akapitzlist"/>
        <w:numPr>
          <w:ilvl w:val="0"/>
          <w:numId w:val="1"/>
        </w:numPr>
        <w:spacing w:after="120"/>
        <w:jc w:val="both"/>
        <w:rPr>
          <w:b/>
        </w:rPr>
      </w:pPr>
      <w:r w:rsidRPr="00EE61F5">
        <w:rPr>
          <w:b/>
        </w:rPr>
        <w:t xml:space="preserve">Prowadzenie dokumentacji </w:t>
      </w:r>
      <w:r w:rsidRPr="00EE61F5">
        <w:rPr>
          <w:b/>
          <w:color w:val="000000"/>
        </w:rPr>
        <w:t>związanej z realizowanym zadaniem.</w:t>
      </w:r>
    </w:p>
    <w:p w:rsidR="002543F7" w:rsidRDefault="002543F7" w:rsidP="002543F7">
      <w:pPr>
        <w:spacing w:after="120"/>
        <w:jc w:val="both"/>
      </w:pPr>
      <w:r w:rsidRPr="001940E4">
        <w:t>Dokumentacja związana z realizowanym zadaniem</w:t>
      </w:r>
      <w:r>
        <w:t xml:space="preserve"> </w:t>
      </w:r>
      <w:r w:rsidRPr="001940E4">
        <w:t>była prowadzona prawidłowo</w:t>
      </w:r>
      <w:r>
        <w:t>.</w:t>
      </w:r>
      <w:r w:rsidRPr="00D01DBF">
        <w:t xml:space="preserve"> Wykorzystanie dotacji zostało udokumentowane w</w:t>
      </w:r>
      <w:r>
        <w:t xml:space="preserve"> </w:t>
      </w:r>
      <w:r w:rsidRPr="00D01DBF">
        <w:t>sposób umożliwiający identyfikację wszystkich planowanych zadań i</w:t>
      </w:r>
      <w:r>
        <w:t xml:space="preserve"> </w:t>
      </w:r>
      <w:r w:rsidRPr="00D01DBF">
        <w:t>ocenę prawidłowości realizacji zadania.</w:t>
      </w:r>
      <w:r>
        <w:t xml:space="preserve"> </w:t>
      </w:r>
    </w:p>
    <w:p w:rsidR="002543F7" w:rsidRDefault="002543F7" w:rsidP="002543F7">
      <w:pPr>
        <w:jc w:val="both"/>
      </w:pPr>
      <w:r w:rsidRPr="00D01DBF">
        <w:t>Analiza dokumentacji wykazała, że:</w:t>
      </w:r>
    </w:p>
    <w:p w:rsidR="002543F7" w:rsidRDefault="002543F7" w:rsidP="002543F7">
      <w:pPr>
        <w:numPr>
          <w:ilvl w:val="0"/>
          <w:numId w:val="5"/>
        </w:numPr>
        <w:ind w:left="426" w:hanging="426"/>
        <w:jc w:val="both"/>
      </w:pPr>
      <w:r>
        <w:t>D</w:t>
      </w:r>
      <w:r w:rsidRPr="00D01DBF">
        <w:t xml:space="preserve">okumenty </w:t>
      </w:r>
      <w:r>
        <w:t xml:space="preserve">objęte kontrolą </w:t>
      </w:r>
      <w:r w:rsidRPr="00D01DBF">
        <w:t xml:space="preserve">dotyczące realizacji zadania potwierdziły wydatkowanie dotacji zgodnie z przeznaczeniem i w terminach określonych w </w:t>
      </w:r>
      <w:r>
        <w:t xml:space="preserve">ww. </w:t>
      </w:r>
      <w:r w:rsidRPr="00D01DBF">
        <w:t>umowie</w:t>
      </w:r>
      <w:r>
        <w:t>.</w:t>
      </w:r>
    </w:p>
    <w:p w:rsidR="002543F7" w:rsidRDefault="002543F7" w:rsidP="002543F7">
      <w:pPr>
        <w:numPr>
          <w:ilvl w:val="0"/>
          <w:numId w:val="5"/>
        </w:numPr>
        <w:ind w:left="426" w:hanging="426"/>
        <w:jc w:val="both"/>
      </w:pPr>
      <w:r w:rsidRPr="001940E4">
        <w:t xml:space="preserve">Środki z dotacji były przechowywane na wyodrębnionym na potrzeby </w:t>
      </w:r>
      <w:r>
        <w:t>organizacji olimpiady</w:t>
      </w:r>
      <w:r w:rsidRPr="001940E4">
        <w:t xml:space="preserve"> rachunku bankowym.</w:t>
      </w:r>
    </w:p>
    <w:p w:rsidR="002543F7" w:rsidRPr="00D01DBF" w:rsidRDefault="002543F7" w:rsidP="002543F7">
      <w:pPr>
        <w:numPr>
          <w:ilvl w:val="0"/>
          <w:numId w:val="5"/>
        </w:numPr>
        <w:ind w:left="426" w:hanging="426"/>
        <w:jc w:val="both"/>
      </w:pPr>
      <w:r>
        <w:t>Z</w:t>
      </w:r>
      <w:r w:rsidRPr="00D01DBF">
        <w:t>leceniobiorca prowadzi</w:t>
      </w:r>
      <w:r>
        <w:t>ł</w:t>
      </w:r>
      <w:r w:rsidRPr="00D01DBF">
        <w:t xml:space="preserve"> wyodrębnioną ewidencję księgową środków otrzymanych w ramach dotacji oraz wydatków dokonanych z tych środków w sposób umożliwiający </w:t>
      </w:r>
      <w:r w:rsidRPr="001940E4">
        <w:t>identyfikację kosztów i wydatków dotyczących</w:t>
      </w:r>
      <w:r>
        <w:t xml:space="preserve"> </w:t>
      </w:r>
      <w:r w:rsidRPr="00D01DBF">
        <w:t>realizacji zadania</w:t>
      </w:r>
      <w:r>
        <w:t>.</w:t>
      </w:r>
    </w:p>
    <w:p w:rsidR="002543F7" w:rsidRPr="00D01DBF" w:rsidRDefault="002543F7" w:rsidP="002543F7">
      <w:pPr>
        <w:numPr>
          <w:ilvl w:val="0"/>
          <w:numId w:val="5"/>
        </w:numPr>
        <w:ind w:left="426" w:hanging="426"/>
        <w:jc w:val="both"/>
      </w:pPr>
      <w:r>
        <w:t>Z</w:t>
      </w:r>
      <w:r w:rsidRPr="00D01DBF">
        <w:t>leceniobiorca prowadził</w:t>
      </w:r>
      <w:r>
        <w:t xml:space="preserve"> pełną </w:t>
      </w:r>
      <w:r w:rsidRPr="00D01DBF">
        <w:t>dokumentację księgową dotyczącą zadania, odrębnie w stosunku do innych kosztów własnej działalności</w:t>
      </w:r>
      <w:r>
        <w:t>,</w:t>
      </w:r>
      <w:r w:rsidRPr="00D01DBF">
        <w:t xml:space="preserve"> a w szczególności:</w:t>
      </w:r>
    </w:p>
    <w:p w:rsidR="002543F7" w:rsidRPr="00D01DBF" w:rsidRDefault="002543F7" w:rsidP="002543F7">
      <w:pPr>
        <w:numPr>
          <w:ilvl w:val="0"/>
          <w:numId w:val="2"/>
        </w:numPr>
        <w:ind w:left="426"/>
        <w:jc w:val="both"/>
      </w:pPr>
      <w:r w:rsidRPr="00D01DBF">
        <w:lastRenderedPageBreak/>
        <w:t xml:space="preserve">zapisy księgowe odzwierciedlały na bieżąco koszty i wydatki dotyczące realizacji zadania, </w:t>
      </w:r>
    </w:p>
    <w:p w:rsidR="002543F7" w:rsidRPr="00D01DBF" w:rsidRDefault="002543F7" w:rsidP="002543F7">
      <w:pPr>
        <w:numPr>
          <w:ilvl w:val="0"/>
          <w:numId w:val="3"/>
        </w:numPr>
        <w:ind w:left="426"/>
        <w:jc w:val="both"/>
      </w:pPr>
      <w:r w:rsidRPr="00D01DBF">
        <w:t xml:space="preserve">dokumenty finansowe były ostemplowane treścią „Sfinansowane z dotacji MEN – umowa nr </w:t>
      </w:r>
      <w:r w:rsidRPr="00E62068">
        <w:t>MEN/201</w:t>
      </w:r>
      <w:r>
        <w:t>6</w:t>
      </w:r>
      <w:r w:rsidRPr="00E62068">
        <w:t>/D</w:t>
      </w:r>
      <w:r>
        <w:t>PPI</w:t>
      </w:r>
      <w:r w:rsidRPr="00E62068">
        <w:t>/</w:t>
      </w:r>
      <w:r>
        <w:t>969</w:t>
      </w:r>
      <w:r w:rsidRPr="00E62068">
        <w:t xml:space="preserve"> </w:t>
      </w:r>
      <w:r w:rsidRPr="00D01DBF">
        <w:t>w kwocie…” a opisy dokumentów zawierały przeznaczenie dokonanych zakupów</w:t>
      </w:r>
      <w:r>
        <w:t>.</w:t>
      </w:r>
    </w:p>
    <w:p w:rsidR="002543F7" w:rsidRDefault="002543F7" w:rsidP="002543F7">
      <w:pPr>
        <w:pStyle w:val="Akapitzlist"/>
        <w:numPr>
          <w:ilvl w:val="0"/>
          <w:numId w:val="5"/>
        </w:numPr>
        <w:ind w:left="426" w:hanging="426"/>
        <w:jc w:val="both"/>
      </w:pPr>
      <w:r>
        <w:t>D</w:t>
      </w:r>
      <w:r w:rsidRPr="00D01DBF">
        <w:t xml:space="preserve">okumentacja merytoryczna </w:t>
      </w:r>
      <w:r>
        <w:t xml:space="preserve">dotycząca </w:t>
      </w:r>
      <w:r w:rsidRPr="00D01DBF">
        <w:t xml:space="preserve">realizacji zadania </w:t>
      </w:r>
      <w:r w:rsidRPr="001940E4">
        <w:t>była prowadzona</w:t>
      </w:r>
      <w:r>
        <w:t xml:space="preserve"> prawidłowo. Dokumentacja </w:t>
      </w:r>
      <w:r w:rsidRPr="00D01DBF">
        <w:t>potwierdzała realizację działań określonych szczegółowo w ofercie i ob</w:t>
      </w:r>
      <w:r>
        <w:t>ejmowała</w:t>
      </w:r>
      <w:r w:rsidRPr="00D01DBF">
        <w:t xml:space="preserve">: </w:t>
      </w:r>
      <w:r w:rsidRPr="001648C9">
        <w:t>listy uczestników</w:t>
      </w:r>
      <w:r>
        <w:t xml:space="preserve"> </w:t>
      </w:r>
      <w:r w:rsidRPr="00D01DBF">
        <w:t>oraz wykonawców (ekspertów, wychowawców) olimpiad</w:t>
      </w:r>
      <w:r>
        <w:t>y</w:t>
      </w:r>
      <w:r w:rsidRPr="00D01DBF">
        <w:t xml:space="preserve">, protokoły egzaminów okręgowych </w:t>
      </w:r>
      <w:r>
        <w:t>i </w:t>
      </w:r>
      <w:r w:rsidRPr="00D01DBF">
        <w:t xml:space="preserve">centralnych etapów olimpiad z podziałem na </w:t>
      </w:r>
      <w:r>
        <w:t>miejscowości.</w:t>
      </w:r>
    </w:p>
    <w:p w:rsidR="002543F7" w:rsidRDefault="002543F7" w:rsidP="002543F7">
      <w:pPr>
        <w:pStyle w:val="Akapitzlist"/>
        <w:numPr>
          <w:ilvl w:val="0"/>
          <w:numId w:val="5"/>
        </w:numPr>
        <w:spacing w:after="120"/>
        <w:ind w:left="425" w:hanging="425"/>
        <w:contextualSpacing w:val="0"/>
        <w:jc w:val="both"/>
      </w:pPr>
      <w:r>
        <w:t>Z</w:t>
      </w:r>
      <w:r w:rsidRPr="00D01DBF">
        <w:t xml:space="preserve">godnie z umową, </w:t>
      </w:r>
      <w:r>
        <w:t>Polskie Towarzystwo Geograficzne dochowało</w:t>
      </w:r>
      <w:r w:rsidRPr="00D01DBF">
        <w:t xml:space="preserve"> obowiązku informowania o fakcie</w:t>
      </w:r>
      <w:r>
        <w:t xml:space="preserve"> finansowania zadania przez MEN,</w:t>
      </w:r>
      <w:r w:rsidRPr="00D01DBF">
        <w:t xml:space="preserve"> poprzez umieszczenie na materiałach merytorycznych </w:t>
      </w:r>
      <w:r w:rsidRPr="002B7712">
        <w:t xml:space="preserve">informacji, że </w:t>
      </w:r>
      <w:r>
        <w:t>olimpiada jest</w:t>
      </w:r>
      <w:r w:rsidRPr="00D01DBF">
        <w:t xml:space="preserve"> finansowan</w:t>
      </w:r>
      <w:r>
        <w:t>a</w:t>
      </w:r>
      <w:r w:rsidRPr="00D01DBF">
        <w:t xml:space="preserve"> przez </w:t>
      </w:r>
      <w:r>
        <w:t xml:space="preserve">Ministerstwo Edukacji Narodowej. </w:t>
      </w:r>
    </w:p>
    <w:p w:rsidR="002543F7" w:rsidRDefault="002543F7" w:rsidP="002543F7">
      <w:pPr>
        <w:spacing w:after="120"/>
        <w:ind w:left="68"/>
        <w:jc w:val="both"/>
      </w:pPr>
      <w:r>
        <w:t xml:space="preserve">W wyniku kontroli stwierdzono, że ww. Ogólnopolska Olimpiada Geograficzna w roku szkolnym 2016/2017 </w:t>
      </w:r>
      <w:r w:rsidRPr="00730245">
        <w:t>został</w:t>
      </w:r>
      <w:r>
        <w:t>a zorganizowana prawidłowo</w:t>
      </w:r>
      <w:r w:rsidRPr="00730245">
        <w:t xml:space="preserve">, a </w:t>
      </w:r>
      <w:r>
        <w:t>kwota objęta kontrolą wykorzystana</w:t>
      </w:r>
      <w:r w:rsidRPr="00730245">
        <w:t xml:space="preserve"> zgodnie z przeznaczeniem.</w:t>
      </w:r>
      <w:r>
        <w:t xml:space="preserve"> </w:t>
      </w:r>
    </w:p>
    <w:p w:rsidR="00312C81" w:rsidRDefault="000A79B8">
      <w:pPr>
        <w:pStyle w:val="menfont"/>
      </w:pPr>
    </w:p>
    <w:sectPr w:rsidR="00312C81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1B" w:rsidRDefault="00D4781B">
      <w:r>
        <w:separator/>
      </w:r>
    </w:p>
  </w:endnote>
  <w:endnote w:type="continuationSeparator" w:id="0">
    <w:p w:rsidR="00D4781B" w:rsidRDefault="00D4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077601"/>
      <w:docPartObj>
        <w:docPartGallery w:val="Page Numbers (Bottom of Page)"/>
        <w:docPartUnique/>
      </w:docPartObj>
    </w:sdtPr>
    <w:sdtEndPr/>
    <w:sdtContent>
      <w:p w:rsidR="00983762" w:rsidRDefault="009837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9B8">
          <w:rPr>
            <w:noProof/>
          </w:rPr>
          <w:t>5</w:t>
        </w:r>
        <w:r>
          <w:fldChar w:fldCharType="end"/>
        </w:r>
      </w:p>
    </w:sdtContent>
  </w:sdt>
  <w:p w:rsidR="00312C81" w:rsidRDefault="000A79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FC3034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 wp14:anchorId="000EA65A" wp14:editId="4D107AB9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1B" w:rsidRDefault="00D4781B">
      <w:r>
        <w:separator/>
      </w:r>
    </w:p>
  </w:footnote>
  <w:footnote w:type="continuationSeparator" w:id="0">
    <w:p w:rsidR="00D4781B" w:rsidRDefault="00D4781B">
      <w:r>
        <w:continuationSeparator/>
      </w:r>
    </w:p>
  </w:footnote>
  <w:footnote w:id="1">
    <w:p w:rsidR="002543F7" w:rsidRPr="004F2305" w:rsidRDefault="002543F7" w:rsidP="002543F7">
      <w:pPr>
        <w:pStyle w:val="Tekstprzypisudolnego"/>
        <w:jc w:val="both"/>
        <w:rPr>
          <w:sz w:val="18"/>
          <w:szCs w:val="18"/>
        </w:rPr>
      </w:pPr>
      <w:r w:rsidRPr="00136346">
        <w:rPr>
          <w:rStyle w:val="Odwoanieprzypisudolnego"/>
          <w:sz w:val="18"/>
          <w:szCs w:val="18"/>
        </w:rPr>
        <w:footnoteRef/>
      </w:r>
      <w:r w:rsidRPr="00136346">
        <w:rPr>
          <w:sz w:val="18"/>
          <w:szCs w:val="18"/>
        </w:rPr>
        <w:t xml:space="preserve"> </w:t>
      </w:r>
      <w:r w:rsidRPr="004F2305">
        <w:rPr>
          <w:sz w:val="18"/>
          <w:szCs w:val="18"/>
        </w:rPr>
        <w:t xml:space="preserve">Kontrolę przeprowadzili pracownicy Ministerstwa Edukacji Narodowej: </w:t>
      </w:r>
    </w:p>
    <w:p w:rsidR="002543F7" w:rsidRPr="004F2305" w:rsidRDefault="002543F7" w:rsidP="002543F7">
      <w:pPr>
        <w:pStyle w:val="Tekstprzypisudolnego"/>
        <w:numPr>
          <w:ilvl w:val="0"/>
          <w:numId w:val="6"/>
        </w:numPr>
        <w:ind w:left="284" w:hanging="284"/>
        <w:jc w:val="both"/>
        <w:rPr>
          <w:sz w:val="18"/>
          <w:szCs w:val="18"/>
        </w:rPr>
      </w:pPr>
      <w:r w:rsidRPr="004F2305">
        <w:rPr>
          <w:sz w:val="18"/>
          <w:szCs w:val="18"/>
        </w:rPr>
        <w:t>Agnieszka Mokrogulska – główny specjalista w Wydziale Innowacji i Technologii w</w:t>
      </w:r>
      <w:r>
        <w:rPr>
          <w:sz w:val="18"/>
          <w:szCs w:val="18"/>
        </w:rPr>
        <w:t xml:space="preserve"> </w:t>
      </w:r>
      <w:r w:rsidRPr="004F2305">
        <w:rPr>
          <w:sz w:val="18"/>
          <w:szCs w:val="18"/>
        </w:rPr>
        <w:t>Departamencie Podręczników, Programów i Innowacji na podstawie upoważnienia nr </w:t>
      </w:r>
      <w:r>
        <w:rPr>
          <w:sz w:val="18"/>
          <w:szCs w:val="18"/>
        </w:rPr>
        <w:t>41/2017 z 18 października 2017 </w:t>
      </w:r>
      <w:r w:rsidRPr="004F2305">
        <w:rPr>
          <w:sz w:val="18"/>
          <w:szCs w:val="18"/>
        </w:rPr>
        <w:t xml:space="preserve">r. - kierownik zespołu kontrolującego; </w:t>
      </w:r>
    </w:p>
    <w:p w:rsidR="002543F7" w:rsidRPr="00136346" w:rsidRDefault="002543F7" w:rsidP="002543F7">
      <w:pPr>
        <w:pStyle w:val="menfont"/>
        <w:numPr>
          <w:ilvl w:val="0"/>
          <w:numId w:val="6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Magdalena Traczuk-Rąpała</w:t>
      </w:r>
      <w:r w:rsidRPr="004F2305">
        <w:rPr>
          <w:sz w:val="18"/>
          <w:szCs w:val="18"/>
        </w:rPr>
        <w:t xml:space="preserve"> – starszy specjalista w Wydziale Innowacji i Technologii, w</w:t>
      </w:r>
      <w:r>
        <w:rPr>
          <w:sz w:val="18"/>
          <w:szCs w:val="18"/>
        </w:rPr>
        <w:t xml:space="preserve"> </w:t>
      </w:r>
      <w:r w:rsidRPr="004F2305">
        <w:rPr>
          <w:sz w:val="18"/>
          <w:szCs w:val="18"/>
        </w:rPr>
        <w:t>Departamencie Podręczników, Programów i Innowacja na podstawie upoważnienia nr </w:t>
      </w:r>
      <w:r>
        <w:rPr>
          <w:sz w:val="18"/>
          <w:szCs w:val="18"/>
        </w:rPr>
        <w:t xml:space="preserve">42/2017 z 18 października </w:t>
      </w:r>
      <w:r w:rsidRPr="00FB1F96">
        <w:rPr>
          <w:sz w:val="18"/>
          <w:szCs w:val="18"/>
        </w:rPr>
        <w:t>2017</w:t>
      </w:r>
      <w:r>
        <w:rPr>
          <w:sz w:val="18"/>
          <w:szCs w:val="18"/>
        </w:rPr>
        <w:t> 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43" w:rsidRDefault="000A79B8" w:rsidP="00505043">
    <w:pPr>
      <w:pStyle w:val="Nagwek"/>
    </w:pPr>
  </w:p>
  <w:p w:rsidR="00505043" w:rsidRPr="002E763F" w:rsidRDefault="000A79B8" w:rsidP="00505043">
    <w:pPr>
      <w:pStyle w:val="Nagwek"/>
      <w:rPr>
        <w:sz w:val="28"/>
      </w:rPr>
    </w:pPr>
  </w:p>
  <w:p w:rsidR="00505043" w:rsidRPr="00F030A2" w:rsidRDefault="00FC3034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0A79B8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21E1"/>
    <w:multiLevelType w:val="hybridMultilevel"/>
    <w:tmpl w:val="B8646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5186B"/>
    <w:multiLevelType w:val="hybridMultilevel"/>
    <w:tmpl w:val="D7F0D3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A277E"/>
    <w:multiLevelType w:val="hybridMultilevel"/>
    <w:tmpl w:val="6824B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F33F8"/>
    <w:multiLevelType w:val="hybridMultilevel"/>
    <w:tmpl w:val="EB9453F6"/>
    <w:lvl w:ilvl="0" w:tplc="70A6F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C40591"/>
    <w:multiLevelType w:val="hybridMultilevel"/>
    <w:tmpl w:val="0AC2EF1C"/>
    <w:lvl w:ilvl="0" w:tplc="70A6F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0D2467"/>
    <w:multiLevelType w:val="hybridMultilevel"/>
    <w:tmpl w:val="975E5574"/>
    <w:lvl w:ilvl="0" w:tplc="70A6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E0CCE"/>
    <w:multiLevelType w:val="hybridMultilevel"/>
    <w:tmpl w:val="F322D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F7"/>
    <w:rsid w:val="000A79B8"/>
    <w:rsid w:val="002543F7"/>
    <w:rsid w:val="006969AA"/>
    <w:rsid w:val="008B0D2A"/>
    <w:rsid w:val="00983762"/>
    <w:rsid w:val="00CC48E8"/>
    <w:rsid w:val="00D4781B"/>
    <w:rsid w:val="00EE61F5"/>
    <w:rsid w:val="00FC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uiPriority w:val="99"/>
  </w:style>
  <w:style w:type="character" w:styleId="Odwoanieprzypisudolnego">
    <w:name w:val="footnote reference"/>
    <w:uiPriority w:val="99"/>
    <w:semiHidden/>
    <w:unhideWhenUsed/>
    <w:rsid w:val="002543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43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2543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43F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uiPriority w:val="99"/>
  </w:style>
  <w:style w:type="character" w:styleId="Odwoanieprzypisudolnego">
    <w:name w:val="footnote reference"/>
    <w:uiPriority w:val="99"/>
    <w:semiHidden/>
    <w:unhideWhenUsed/>
    <w:rsid w:val="002543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43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2543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43F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1503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Nojszewska Anna</cp:lastModifiedBy>
  <cp:revision>2</cp:revision>
  <cp:lastPrinted>2010-07-05T19:25:00Z</cp:lastPrinted>
  <dcterms:created xsi:type="dcterms:W3CDTF">2017-12-27T07:41:00Z</dcterms:created>
  <dcterms:modified xsi:type="dcterms:W3CDTF">2017-12-27T07:41:00Z</dcterms:modified>
</cp:coreProperties>
</file>