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8" w:rsidRPr="005236F8" w:rsidRDefault="005236F8" w:rsidP="005236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5236F8" w:rsidRPr="005236F8" w:rsidRDefault="005236F8" w:rsidP="005236F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5" w:tgtFrame="_blank" w:history="1">
        <w:r w:rsidRPr="005236F8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http://men.gov.pl</w:t>
        </w:r>
      </w:hyperlink>
    </w:p>
    <w:p w:rsidR="005236F8" w:rsidRPr="005236F8" w:rsidRDefault="005236F8" w:rsidP="005236F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Ogłoszenie nr 33855 - 2017 z dnia 2017-02-28 r.</w:t>
      </w:r>
    </w:p>
    <w:p w:rsidR="005236F8" w:rsidRPr="005236F8" w:rsidRDefault="005236F8" w:rsidP="005236F8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Warszawa: Przedmiotem zamówienia jest wykonanie badania ewaluacyjnego „Ewaluacja funkcjonalności e-materiałów opracowywanych w ramach projektów współfinansowanych za pomocą środków Europejskiego Funduszu Społecznego”.</w:t>
      </w:r>
      <w:r w:rsidRPr="005236F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Usługi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tak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5. Zamówienie jest współfinansowane ze środków Unii Europejskiej w ramach Europejskiego Funduszu Społecznego (Nazwa projektu: Pomoc techniczna PO WER dla Instytucji Pośredniczącej MEN na rok 2017-2018), nr projektu POWR.06.01.00-00-0201/16; kod projektu: PW-600-04-000-00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Postępowanie przeprowadza podmiot, któremu zamawiający powierzył/powierzyli przeprowadzenie postępowania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5236F8" w:rsidRPr="005236F8" w:rsidRDefault="005236F8" w:rsidP="005236F8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Ministerstwo Edukacji Narodowej, krajowy numer identyfikacyjny 17793900000, ul. al. Jana Chrystiana Szucha  25, 00918   Warszawa, woj. mazowieckie, państwo Polska, tel. 223 474 242, e-mail de_men@men.gov.pl, faks 226 215 010.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men.gov.pl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5236F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I.4) KOMUNIKACJA: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men.gov.pl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pisemnie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Ministerstwo Edukacji Narodowej, al. J. Ch. Szucha 25, 00-918 Warszawa, Sekretariat Departamentu Ekonomicznego (III piętro, pok. 353)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Przedmiotem zamówienia jest wykonanie badania ewaluacyjnego „Ewaluacja funkcjonalności e-materiałów opracowywanych w ramach projektów współfinansowanych za pomocą środków Europejskiego Funduszu Społecznego”.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DE-WZP.261.6.2017.PG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5236F8" w:rsidRPr="005236F8" w:rsidRDefault="005236F8" w:rsidP="005236F8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usługi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5236F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 xml:space="preserve">Badanie ewaluacyjne realizowane w ramach zaplanowanego w Planie Ewaluacji Programu Operacyjnego Wiedza Edukacja Rozwój na lata 2014-2020 „Badania wartości wskaźnika rezultatu długoterminowego PO WER w obszarze oświaty Odsetek szkół korzystających z opracowanych w ramach Programu narzędzi edukacyjnych w wymiarze co najmniej 25% przedmiotów”. Cel główny badania to ocena funkcjonalności i użyteczności e-materiałów opracowanych w ramach projektów współfinansowanych z Europejskiego Funduszu Społecznego. Cel główny realizowany będzie poprzez 4 cele szczegółowe: 1. Ocena pozytywnych i negatywnych aspektów e-materiałów z punktu widzenia ich głównych użytkowników (uczniów oraz nauczycieli) w kontekście procesu uczenia się i nauczania. 2. Ocena użyteczności wykorzystywanych e-narzędzi w kontekście potrzeb grup docelowych: uczniów 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oraz nauczycieli. 3. Ocena potencjału wykorzystywanego przez szkoły sprzętu informatycznego wraz z oprogramowaniem pod kątem dostosowania do używanych przez uczniów i nauczycieli e-zasobów. 4. Wypracowanie rekomendacji służących poprawie jakości e-materiałów opracowywanych w ramach Programu Operacyjnego Wiedza Edukacja Rozwój. Badaniem objęte zostaną szkoły podstawowe, gimnazja oraz szkoły ponadgimnazjalne w całym kraju. Przedmiotem badania są e-materiały edukacyjne, czyli otwarte i łatwo dostępne materiały dydaktyczne on-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line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, umożliwiające efektywną realizację podstawy programowej do kształcenia ogólnego. E-materiałem może być e-podręcznik lub zestaw materiałów dydaktycznych umożliwiających realizację pełnej godziny nauczania, w skład którego wchodzą scenariusz lekcji oraz minimum 2 zasoby multimedialne (np. film, nagranie audio, wywiad, prezentacja multimedialna, galeria zdjęć itp.). Udostępnione są na publicznych, otwartych platformach edukacyjnych. Zamówienie zostanie zrealizowane w następujących etapach: a. Projekt raportu metodologicznego zostanie przekazany Zamawiającemu w terminie do 2 tygodni od dnia zawarcia umowy. W terminie do 2 tygodni od dnia przekazania Zamawiającemu projektu raportu metodologicznego Wykonawca przekaże Zamawiającemu i ostateczną wersję raportu, uwzględniającą wszystkie uwagi zgłoszone przez Zamawiającego; b. Projekt raportu cząstkowego zostanie przekazany Zamawiającemu w terminie do 8 tygodni od dnia zawarcia umowy. W terminie do 2 tygodni od dnia przekazania Zamawiającemu projektu raportu cząstkowego Wykonawca przekaże Zamawiającemu ostateczną wersję raportu cząstkowego uwzględniającą wszystkie uwagi zgłoszone przez Zamawiającego; c. Projekt raportu końcowego zostanie przekazany Zamawiającemu w ciągu 14 tygodni od dnia zawarcia umowy. W terminie do 3 tygodni od dnia przekazania Zamawiającemu projektu raportu końcowego Wykonawca przekaże Zamawiającemu ostateczną wersję raportu końcowego, uwzględniającą wszystkie uwagi zgłoszone przez Zamawiającego; d. Projekt prezentacji multimedialnej oraz broszury informacyjnej zostaną przekazane Zamawiającemu w terminie do 18 tygodni od dnia zawarcia umowy. W terminie do 1 tygodnia od dnia przekazania Zamawiającemu projektu prezentacji multimedialnej oraz broszury informacyjnej Wykonawca przekaże Zamawiającemu ostateczną wersję prezentacji multimedialnej oraz broszury informacyjnej, uwzględniające wszystkie uwagi zgłoszone przez Zamawiającego.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73110000-6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5236F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5236F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Okres w dniach: 133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określa warunku w tym zakresie.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określa warunku w tym zakresie.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warunków: Zamawiający określa warunki udziału w postępowaniu w zakresie zdolności technicznej lub zawodowej, dotyczący osób skierowanych do realizacji przedmiotu zamówienia: Wykonawca zobowiązany jest wykazać, że dysponuje bądź będzie dysponował osobami, które będą uczestniczyć w wykonywaniu zamówienia jako członkowie zespołu badawczego, w tym: a) co najmniej 1 osobą posiadającą przynajmniej roczne doświadczenie w badaniu projektów/programów w ramach Europejskiego Funduszu Społecznego; b) co najmniej 2 osobami, z których każda posiada przynajmniej dwuletnie doświadczenie w zakresie stosowania metod i technik badań społecznych; c) co najmniej 1 osobą posiadającą przynajmniej roczne doświadczenie w zakresie badań dotyczących problematyki jakości systemu oświaty lub jakości pracy szkoły. Okres doświadczenia danej osoby Wykonawca wylicza sumując okresy doświadczenia wymaganego rodzaju, zdobytego w projektach, w których 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osoba ta brała udział (lub wskazując adekwatne doświadczenie z pojedynczego projektu jeżeli okres zdobytego doświadczenia jest odpowiednio długi). Okres doświadczenia należy liczyć od początkowego terminu udziału danej osoby w projekcie w wymaganym zakresie, do momentu gdy ta osoba zakończyła w nim swój udział (co może, lecz nie musi pokrywać się z okresem realizacji danego projektu). Uwaga dopuszczalne jest by warunki szczegółowe opisane w literach a-c spełniały te same osoby. Oznacza to, że nie jest konieczne wskazanie 4 osób spełniających opisane tam warunki.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)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 xml:space="preserve">Aktualna na dzień złożenia odpisu z właściwego rejestru lub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 xml:space="preserve">. Mając na względzie przepis art. 26 ust. 6 ustawy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, zamawiający odstąpi od wezwania w zakresie ww. dokumentu w stosunku do Wykonawców, co do których będzie w stanie uzyskać go samodzielnie.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Wykaz osób skierowanych przez Wykonawcę do realizacji zamówienia publicznego, odpowiedzialnych za świadczenie usług (według wzoru stanowiącego załącznik nr 3 do SIWZ), wykaz ten stanowił będzie jednocześnie załącznik do umowy - Struktura zespołu Wykonawcy oraz osoby wskazane do realizacji przedmiotu Umowy.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Wraz z ofertą wykonawca składa opracowanie zawierające szczegółowy opis: A. sposobu realizacji przedmiotu zamówienia, zawierający w szczególności: a) opis założeń badania, w tym: koncepcję realizacji badania, odpowiadającą celom badania określonym w „Szczegółowym opisie przedmiotu zamówienia”, w tym propozycje ewentualnych dodatkowych pytań badawczych, b) opis metodologii badania, w tym: - opis metod i technik zbierania danych, w tym opis sposobu zagwarantowania rzetelności i trafności metod i technik badawczych, - opis sposobu doboru respondentów do badania z uzasadnieniem; w przypadku próby do badania ilościowego: podanie wielkości próby, opis jej struktury i opis możliwości uogólniania wyników badania przy danej konstrukcji próby, - opis metod i technik analizy danych, - uzasadnienie zaproponowanej przez Wykonawcę metody badawczej w odniesieniu do każdego pytania badawczego w zakresie każdego celu szczegółowego – w formie tabeli, - szacunkowe ceny cząstkowe realizacji zamówienia w podziale na poszczególne proponowane metody i techniki badawcze; B. sposobu organizacji badania, w tym: a) opis sposobu rejestracji danych i prezentacji wyników badania, b) plan pracy (harmonogram działań), zgodny z wymogami istotnych postanowień umowy, podzielony na etapy. Plan musi zawierać wskazanie zadań realizowanych w poszczególnych etapach, wraz z liczbą tygodni/dni przeznaczonych na ich wykonanie (bez wskazania konkretnych dat, które będą uzależnione od dnia zawarcia umowy); w planie pracy należy uwzględnić terminy oddania roboczych wersji raportów, zgłaszania uwag przez Zamawiającego i oddania ostatecznych wersji raportów. Powyższy dokument będzie stanowił podstawę do oceny ofert w związku z wskazanymi dalej kryteriami (szczegółowo opisanymi w SIWZ).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IV.1) OPIS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tak,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Informacja na temat wadium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1. Wykonawca zobowiązany jest wnieść wadium w wysokości 6.000,00 PLN (słownie: sześć tysięcy złotych),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 poz. 359, z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późń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 xml:space="preserve">. zm.). 3. Wadium w pieniądzu należy wnieść przelewem na konto w Narodowy Bank Polski O/Okręgowy w Warszawie nr rachunku 48 1010 1010 0031 2813 9120 0000, z dopiskiem na przelewie: „Wadium w postępowaniu DE-WZP.261.6.2017.PG”. 4. Skuteczne wniesienie wadium w pieniądzu następuje z chwilą uznania środków pieniężnych na rachunku bankowym Zamawiającego, o którym mowa w ust. 3, przed upływem terminu składania ofert (tj. przed upływem dnia i godziny wyznaczonej jako ostateczny termin składania ofert). 5. Zamawiający zaleca, aby w przypadku wniesienia wadium w formie pieniężnej – dokument potwierdzający dokonanie przelewu wadium został załączony do oferty. 6. Oryginały gwarancji lub poręczeń powinny być złożone w Ministerstwie Edukacji Narodowej, al. J. Ch. Szucha 25, 00-918 Warszawa, w kasie czynnej w godz. 11.00 – 14.00 (Zamawiający zaleca w takiej sytuacji złożenie dodatkowo kopii wraz z ofertą) lub złożone wraz ofertą. 7. Z treści gwarancji/poręczenia winno wynikać nieodwołalne, bezwarunkowe, , zobowiązanie Gwaranta do wypłaty Zamawiającemu na pierwsze pisemne żądanie zgłoszone w terminie związania ofertą pełnej kwoty wadium w okolicznościach określonych w art. 46 ust. 4a i 5 ustawy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 xml:space="preserve">. 8. Oferta Wykonawcy, który nie wniesie wadium lub wniesie w sposób nieprawidłowy zostanie odrzucona. 9. Okoliczności i zasady zwrotu wadium, jego przepadku oraz zasady jego zaliczenia na poczet zabezpieczenia należytego wykonania umowy określa ustawa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 ramach umowy ramowej/dynamicznego systemu zakupów dopuszcza się złożenie ofert w formie katalogów elektronicznych: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5236F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IV.2.1) Kryteria oceny ofert: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049"/>
      </w:tblGrid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badania i metodologia badawcza</w:t>
            </w: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badania</w:t>
            </w: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236F8" w:rsidRPr="005236F8" w:rsidTr="00523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36F8" w:rsidRPr="005236F8" w:rsidRDefault="005236F8" w:rsidP="0052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Informacje dodatkowe: </w:t>
      </w:r>
    </w:p>
    <w:p w:rsidR="005236F8" w:rsidRPr="005236F8" w:rsidRDefault="005236F8" w:rsidP="005236F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Należy wskazać zakres, charakter zmian oraz warunki wprowadzenia zmian: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 podstawie art. 144 ust. 1 pkt 1 ustawy </w:t>
      </w:r>
      <w:proofErr w:type="spellStart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236F8">
        <w:rPr>
          <w:rFonts w:ascii="Tahoma" w:eastAsia="Times New Roman" w:hAnsi="Tahoma" w:cs="Tahoma"/>
          <w:sz w:val="18"/>
          <w:szCs w:val="18"/>
          <w:lang w:eastAsia="pl-PL"/>
        </w:rPr>
        <w:t>, Zamawiający przewiduje możliwość dokonania zmiany Umowy w następujących przypadkach: a) w zakresie zmiany osób, które będą uczestniczyć w realizacji zamówienia jako członkowie zespołu badawczego, pod warunkiem zaproponowania przez Wykonawcę nowych osób, które posiadać będą doświadczenie i kwalifikacje określone w wykazie osób (wymagane do spełnienia warunków udziału w postępowaniu) dla zastępowanej osoby, b) w przypadku wystąpienia omyłek pisarskich i rachunkowych Umowę można zmienić w zakresie sprostowania omyłek, c) zmiany postanowień Umowy związanych z odpowiednią zmianą obowiązujących przepisów prawa w zakresie dostosowującym Umowę do zmienionych przepisów, d) w zakresie zmiany terminu wykonania, jeżeli opóźnienie w wykonaniu przedmiotu Umowy będzie następowało z przyczyn leżących po stronie Zamawiającego lub z powodu działania siły wyższej, dopuszczalne jest przesunięcie terminu o czas trwania przeszkody, e) zmian związanych z podwykonawstwem, zmiany są dopuszczalne na zasadach wskazanych w § 12 wzoru umowy.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5236F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Data: 15/03/2017, godzina: 12:00,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&gt; polski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5236F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236F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5236F8" w:rsidRPr="005236F8" w:rsidRDefault="005236F8" w:rsidP="005236F8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3749F" w:rsidRDefault="005236F8" w:rsidP="005236F8">
      <w:r w:rsidRPr="005236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1AEE2C1" wp14:editId="6D3DEEDC">
            <wp:extent cx="152400" cy="152400"/>
            <wp:effectExtent l="0" t="0" r="0" b="0"/>
            <wp:docPr id="1" name="Obraz 1" descr="Zwiększ rozmiar czci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większ rozmiar czci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36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5CA73A9" wp14:editId="22C40518">
            <wp:extent cx="152400" cy="152400"/>
            <wp:effectExtent l="0" t="0" r="0" b="0"/>
            <wp:docPr id="2" name="Obraz 2" descr="Ustaw domyślny rozmiar czci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taw domyślny rozmiar czci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36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E565E66" wp14:editId="727021B4">
            <wp:extent cx="152400" cy="152400"/>
            <wp:effectExtent l="0" t="0" r="0" b="0"/>
            <wp:docPr id="3" name="Obraz 3" descr="Zmniejsz rozmiar czci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mniejsz rozmiar czci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8"/>
    <w:rsid w:val="005236F8"/>
    <w:rsid w:val="00565CB9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9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981cb617-c5a1-4a63-900c-e2f462832176&amp;path=2017\02\20170228\33855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n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2017-02-28T14:50:00Z</dcterms:created>
  <dcterms:modified xsi:type="dcterms:W3CDTF">2017-02-28T14:51:00Z</dcterms:modified>
</cp:coreProperties>
</file>