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A1" w:rsidRPr="00992B48" w:rsidRDefault="00EC12FA" w:rsidP="008C0069">
      <w:pPr>
        <w:ind w:hanging="1418"/>
        <w:jc w:val="right"/>
        <w:rPr>
          <w:rFonts w:ascii="Arial Narrow" w:hAnsi="Arial Narrow"/>
        </w:rPr>
      </w:pPr>
      <w:r w:rsidRPr="00992B48">
        <w:rPr>
          <w:rFonts w:ascii="Arial Narrow" w:hAnsi="Arial Narrow"/>
        </w:rPr>
        <w:t xml:space="preserve">   </w:t>
      </w:r>
      <w:r w:rsidR="0054525B">
        <w:rPr>
          <w:rFonts w:ascii="Arial Narrow" w:hAnsi="Arial Narrow"/>
        </w:rPr>
        <w:t>Warszawa,</w:t>
      </w:r>
      <w:r w:rsidRPr="00992B48">
        <w:rPr>
          <w:rFonts w:ascii="Arial Narrow" w:hAnsi="Arial Narrow"/>
        </w:rPr>
        <w:t xml:space="preserve">  </w:t>
      </w:r>
      <w:r w:rsidR="00D77546">
        <w:rPr>
          <w:rFonts w:ascii="Arial Narrow" w:hAnsi="Arial Narrow"/>
        </w:rPr>
        <w:t>07</w:t>
      </w:r>
      <w:r w:rsidRPr="00992B48">
        <w:rPr>
          <w:rFonts w:ascii="Arial Narrow" w:hAnsi="Arial Narrow"/>
        </w:rPr>
        <w:t xml:space="preserve">  </w:t>
      </w:r>
      <w:r w:rsidR="00A554BB">
        <w:rPr>
          <w:rFonts w:ascii="Arial Narrow" w:hAnsi="Arial Narrow"/>
        </w:rPr>
        <w:t>marca 2019</w:t>
      </w:r>
      <w:r w:rsidR="008C0069" w:rsidRPr="00992B48">
        <w:rPr>
          <w:rFonts w:ascii="Arial Narrow" w:hAnsi="Arial Narrow"/>
        </w:rPr>
        <w:t xml:space="preserve"> r.</w:t>
      </w:r>
    </w:p>
    <w:p w:rsidR="00312C81" w:rsidRPr="0054525B" w:rsidRDefault="009D3B16">
      <w:pPr>
        <w:pStyle w:val="menfont"/>
        <w:rPr>
          <w:rFonts w:ascii="Arial Narrow" w:hAnsi="Arial Narrow"/>
        </w:rPr>
      </w:pPr>
      <w:bookmarkStart w:id="0" w:name="ezdSprawaZnak"/>
      <w:r w:rsidRPr="0054525B">
        <w:rPr>
          <w:rFonts w:ascii="Arial Narrow" w:hAnsi="Arial Narrow"/>
        </w:rPr>
        <w:t>BO-WP.035.1.1.2016</w:t>
      </w:r>
      <w:bookmarkEnd w:id="0"/>
      <w:r w:rsidRPr="0054525B">
        <w:rPr>
          <w:rFonts w:ascii="Arial Narrow" w:hAnsi="Arial Narrow"/>
        </w:rPr>
        <w:t>.</w:t>
      </w:r>
      <w:bookmarkStart w:id="1" w:name="ezdAutorInicjaly"/>
      <w:r w:rsidRPr="0054525B">
        <w:rPr>
          <w:rFonts w:ascii="Arial Narrow" w:hAnsi="Arial Narrow"/>
        </w:rPr>
        <w:t>A</w:t>
      </w:r>
      <w:bookmarkEnd w:id="1"/>
      <w:r w:rsidR="00D37436" w:rsidRPr="0054525B">
        <w:rPr>
          <w:rFonts w:ascii="Arial Narrow" w:hAnsi="Arial Narrow"/>
        </w:rPr>
        <w:t>D</w:t>
      </w:r>
      <w:bookmarkStart w:id="2" w:name="_GoBack"/>
      <w:bookmarkEnd w:id="2"/>
    </w:p>
    <w:p w:rsidR="00E33393" w:rsidRPr="00992B48" w:rsidRDefault="00E33393" w:rsidP="00BA788A">
      <w:pPr>
        <w:jc w:val="center"/>
        <w:rPr>
          <w:rFonts w:ascii="Arial Narrow" w:hAnsi="Arial Narrow"/>
          <w:b/>
        </w:rPr>
      </w:pPr>
    </w:p>
    <w:p w:rsidR="00BA788A" w:rsidRPr="00992B48" w:rsidRDefault="00BA788A" w:rsidP="00BA788A">
      <w:pPr>
        <w:jc w:val="center"/>
        <w:rPr>
          <w:rFonts w:ascii="Arial Narrow" w:hAnsi="Arial Narrow"/>
          <w:b/>
        </w:rPr>
      </w:pPr>
      <w:r w:rsidRPr="00992B48">
        <w:rPr>
          <w:rFonts w:ascii="Arial Narrow" w:hAnsi="Arial Narrow"/>
          <w:b/>
        </w:rPr>
        <w:t>Wykaz</w:t>
      </w:r>
    </w:p>
    <w:p w:rsidR="00BA788A" w:rsidRPr="00992B48" w:rsidRDefault="00BA788A" w:rsidP="00BA788A">
      <w:pPr>
        <w:jc w:val="center"/>
        <w:rPr>
          <w:rFonts w:ascii="Arial Narrow" w:hAnsi="Arial Narrow"/>
          <w:b/>
        </w:rPr>
      </w:pPr>
      <w:r w:rsidRPr="00992B48">
        <w:rPr>
          <w:rFonts w:ascii="Arial Narrow" w:hAnsi="Arial Narrow"/>
          <w:b/>
        </w:rPr>
        <w:t>prac legislacyjnych Ministra Edukacji Narodowej</w:t>
      </w:r>
    </w:p>
    <w:p w:rsidR="00312C81" w:rsidRPr="00992B48" w:rsidRDefault="0021059C" w:rsidP="00326C55">
      <w:pPr>
        <w:spacing w:line="360" w:lineRule="auto"/>
        <w:jc w:val="center"/>
        <w:rPr>
          <w:rFonts w:ascii="Arial Narrow" w:hAnsi="Arial Narrow"/>
          <w:b/>
        </w:rPr>
      </w:pPr>
      <w:r w:rsidRPr="00992B48">
        <w:rPr>
          <w:rFonts w:ascii="Arial Narrow" w:hAnsi="Arial Narrow"/>
          <w:b/>
        </w:rPr>
        <w:t>– aktualizacja (4</w:t>
      </w:r>
      <w:r w:rsidR="00A554BB">
        <w:rPr>
          <w:rFonts w:ascii="Arial Narrow" w:hAnsi="Arial Narrow"/>
          <w:b/>
        </w:rPr>
        <w:t>4</w:t>
      </w:r>
      <w:r w:rsidR="00BA788A" w:rsidRPr="00992B48">
        <w:rPr>
          <w:rFonts w:ascii="Arial Narrow" w:hAnsi="Arial Narrow"/>
          <w:b/>
        </w:rPr>
        <w:t>)</w:t>
      </w:r>
    </w:p>
    <w:tbl>
      <w:tblPr>
        <w:tblW w:w="15843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835"/>
        <w:gridCol w:w="4865"/>
        <w:gridCol w:w="4536"/>
        <w:gridCol w:w="1276"/>
        <w:gridCol w:w="1701"/>
      </w:tblGrid>
      <w:tr w:rsidR="00992B48" w:rsidRPr="00992B48" w:rsidTr="00EC12F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992B48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992B48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>planowana nazwa</w:t>
            </w:r>
          </w:p>
          <w:p w:rsidR="00CD4F6C" w:rsidRPr="00992B48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>aktu prawnego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992B48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 xml:space="preserve">zwięzła informacja o przyczynach i potrzebie wprowadzenia rozwiązań, które planuje się zawrzeć </w:t>
            </w:r>
            <w:r w:rsidRPr="00992B48">
              <w:rPr>
                <w:rFonts w:ascii="Arial Narrow" w:hAnsi="Arial Narrow"/>
                <w:sz w:val="20"/>
                <w:szCs w:val="20"/>
              </w:rPr>
              <w:br/>
              <w:t>w projekcie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992B48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>istota planowanych rozwiązań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992B48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>planowany</w:t>
            </w:r>
          </w:p>
          <w:p w:rsidR="00CD4F6C" w:rsidRPr="00992B48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>termin</w:t>
            </w:r>
          </w:p>
          <w:p w:rsidR="00CD4F6C" w:rsidRPr="00992B48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>wydania</w:t>
            </w:r>
          </w:p>
          <w:p w:rsidR="00CD4F6C" w:rsidRPr="00992B48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>aktu</w:t>
            </w:r>
          </w:p>
          <w:p w:rsidR="00CD4F6C" w:rsidRPr="00992B48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>prawnego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992B48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 xml:space="preserve">imię i nazwisko </w:t>
            </w:r>
          </w:p>
          <w:p w:rsidR="00CD4F6C" w:rsidRPr="00992B48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>oraz stanowisko</w:t>
            </w:r>
          </w:p>
          <w:p w:rsidR="00CD4F6C" w:rsidRPr="00992B48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>osoby</w:t>
            </w:r>
          </w:p>
          <w:p w:rsidR="00CD4F6C" w:rsidRPr="00992B48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>odpowiedzialnej</w:t>
            </w:r>
          </w:p>
          <w:p w:rsidR="00CD4F6C" w:rsidRPr="00992B48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 xml:space="preserve">za opracowanie </w:t>
            </w:r>
          </w:p>
          <w:p w:rsidR="00CD4F6C" w:rsidRPr="00992B48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>projektu</w:t>
            </w:r>
          </w:p>
          <w:p w:rsidR="00CD4F6C" w:rsidRPr="00992B48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92B48">
              <w:rPr>
                <w:rFonts w:ascii="Arial Narrow" w:hAnsi="Arial Narrow"/>
                <w:sz w:val="20"/>
                <w:szCs w:val="20"/>
              </w:rPr>
              <w:t>aktu prawnego</w:t>
            </w:r>
          </w:p>
        </w:tc>
      </w:tr>
      <w:tr w:rsidR="00992B48" w:rsidRPr="00992B48" w:rsidTr="00EC12F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992B48" w:rsidRDefault="00CD4F6C" w:rsidP="00E45F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2B48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992B48" w:rsidRDefault="00CD4F6C" w:rsidP="00E45F0B">
            <w:pPr>
              <w:ind w:left="170" w:hanging="17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2B48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992B48" w:rsidRDefault="00CD4F6C" w:rsidP="00E45F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2B48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992B48" w:rsidRDefault="00CD4F6C" w:rsidP="00E45F0B">
            <w:pPr>
              <w:ind w:left="113" w:hanging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2B48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992B48" w:rsidRDefault="00CD4F6C" w:rsidP="00E45F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2B48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992B48" w:rsidRDefault="00CD4F6C" w:rsidP="00E45F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92B48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275CCF" w:rsidRPr="00992B48" w:rsidTr="00923DD1">
        <w:tc>
          <w:tcPr>
            <w:tcW w:w="630" w:type="dxa"/>
            <w:shd w:val="clear" w:color="auto" w:fill="auto"/>
          </w:tcPr>
          <w:p w:rsidR="00275CCF" w:rsidRPr="00305079" w:rsidRDefault="00275CCF" w:rsidP="00275CCF">
            <w:pPr>
              <w:spacing w:before="60" w:after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232</w:t>
            </w:r>
            <w:r w:rsidRPr="0030507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75CCF" w:rsidRPr="006A32DD" w:rsidRDefault="00275CCF" w:rsidP="00275CC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Rozporządzenie Ministra Edukacji Narodowej zmieniające rozporządzenie </w:t>
            </w:r>
            <w:r>
              <w:rPr>
                <w:rFonts w:ascii="Arial Narrow" w:hAnsi="Arial Narrow"/>
                <w:sz w:val="20"/>
                <w:szCs w:val="20"/>
              </w:rPr>
              <w:br/>
              <w:t xml:space="preserve">w sprawie szczegółowych warunków  i sposobu przeprowadzania egzaminu </w:t>
            </w:r>
            <w:r w:rsidRPr="00271460">
              <w:rPr>
                <w:rFonts w:ascii="Arial Narrow" w:hAnsi="Arial Narrow"/>
                <w:sz w:val="20"/>
                <w:szCs w:val="20"/>
              </w:rPr>
              <w:t>gimnazjalnego i egzaminu maturalnego</w:t>
            </w:r>
          </w:p>
        </w:tc>
        <w:tc>
          <w:tcPr>
            <w:tcW w:w="4865" w:type="dxa"/>
          </w:tcPr>
          <w:p w:rsidR="00275CCF" w:rsidRPr="001B21FF" w:rsidRDefault="00275CCF" w:rsidP="00BE2FAA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Przyczyną </w:t>
            </w:r>
            <w:r w:rsidRPr="001B21FF">
              <w:rPr>
                <w:rFonts w:ascii="Arial Narrow" w:hAnsi="Arial Narrow"/>
                <w:sz w:val="20"/>
                <w:szCs w:val="20"/>
              </w:rPr>
              <w:t>nowelizacji rozporządzenia Mini</w:t>
            </w:r>
            <w:r>
              <w:rPr>
                <w:rFonts w:ascii="Arial Narrow" w:hAnsi="Arial Narrow"/>
                <w:sz w:val="20"/>
                <w:szCs w:val="20"/>
              </w:rPr>
              <w:t>stra Edukacji Narodowej z dnia 21 grudnia 2016</w:t>
            </w:r>
            <w:r w:rsidRPr="001B21FF">
              <w:rPr>
                <w:rFonts w:ascii="Arial Narrow" w:hAnsi="Arial Narrow"/>
                <w:sz w:val="20"/>
                <w:szCs w:val="20"/>
              </w:rPr>
              <w:t xml:space="preserve"> r. </w:t>
            </w:r>
            <w:r>
              <w:rPr>
                <w:rFonts w:ascii="Arial Narrow" w:hAnsi="Arial Narrow"/>
                <w:sz w:val="20"/>
                <w:szCs w:val="20"/>
              </w:rPr>
              <w:t xml:space="preserve">w sprawie szczegółowych warunków  i sposobu przeprowadzania egzaminu </w:t>
            </w:r>
            <w:r w:rsidRPr="00271460">
              <w:rPr>
                <w:rFonts w:ascii="Arial Narrow" w:hAnsi="Arial Narrow"/>
                <w:sz w:val="20"/>
                <w:szCs w:val="20"/>
              </w:rPr>
              <w:t>gimnazjalnego i egzaminu maturalnego</w:t>
            </w:r>
            <w:r w:rsidRPr="001B21FF">
              <w:rPr>
                <w:rFonts w:ascii="Arial Narrow" w:hAnsi="Arial Narrow"/>
                <w:sz w:val="20"/>
                <w:szCs w:val="20"/>
              </w:rPr>
              <w:t xml:space="preserve"> (Dz.</w:t>
            </w:r>
            <w:r w:rsidR="00BE2FAA">
              <w:rPr>
                <w:rFonts w:ascii="Arial Narrow" w:hAnsi="Arial Narrow"/>
                <w:sz w:val="20"/>
                <w:szCs w:val="20"/>
              </w:rPr>
              <w:t>U. poz. 2223 oraz z </w:t>
            </w:r>
            <w:r>
              <w:rPr>
                <w:rFonts w:ascii="Arial Narrow" w:hAnsi="Arial Narrow"/>
                <w:sz w:val="20"/>
                <w:szCs w:val="20"/>
              </w:rPr>
              <w:t xml:space="preserve">2017 r.  poz. </w:t>
            </w:r>
            <w:r w:rsidRPr="001B21F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2112</w:t>
            </w:r>
            <w:r w:rsidRPr="001B21FF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sz w:val="20"/>
                <w:szCs w:val="20"/>
              </w:rPr>
              <w:t>jest wskazanie szerszego katalogu osób, spośród których przewodniczący zespołu egzaminacyjnego będzie mógł powołać członków zespołu egzaminacyjnego przeprowadzającego egzamin gimnazjalny i egzamin maturalny oraz członków zespołów nadzorujących przebieg tych egzaminów w poszczeg</w:t>
            </w:r>
            <w:r w:rsidR="00BE2FAA">
              <w:rPr>
                <w:rFonts w:ascii="Arial Narrow" w:hAnsi="Arial Narrow"/>
                <w:sz w:val="20"/>
                <w:szCs w:val="20"/>
              </w:rPr>
              <w:t xml:space="preserve">ólnych salach egzaminacyjnych </w:t>
            </w:r>
            <w:r w:rsidR="00BE2FAA">
              <w:rPr>
                <w:rFonts w:ascii="Arial Narrow" w:hAnsi="Arial Narrow"/>
                <w:sz w:val="20"/>
                <w:szCs w:val="20"/>
              </w:rPr>
              <w:lastRenderedPageBreak/>
              <w:t>i </w:t>
            </w:r>
            <w:r>
              <w:rPr>
                <w:rFonts w:ascii="Arial Narrow" w:hAnsi="Arial Narrow"/>
                <w:sz w:val="20"/>
                <w:szCs w:val="20"/>
              </w:rPr>
              <w:t xml:space="preserve">zespołów przedmiotowych do przeprowadzenia części ustnej egzaminu maturalnego. </w:t>
            </w:r>
          </w:p>
        </w:tc>
        <w:tc>
          <w:tcPr>
            <w:tcW w:w="4536" w:type="dxa"/>
          </w:tcPr>
          <w:p w:rsidR="00275CCF" w:rsidRPr="001B21FF" w:rsidRDefault="00275CCF" w:rsidP="00BE2FAA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Istotą</w:t>
            </w:r>
            <w:r w:rsidRPr="006A32DD">
              <w:rPr>
                <w:rFonts w:ascii="Arial Narrow" w:hAnsi="Arial Narrow"/>
                <w:sz w:val="20"/>
                <w:szCs w:val="20"/>
              </w:rPr>
              <w:t xml:space="preserve"> regulacji jest </w:t>
            </w:r>
            <w:r>
              <w:rPr>
                <w:rFonts w:ascii="Arial Narrow" w:hAnsi="Arial Narrow"/>
                <w:sz w:val="20"/>
                <w:szCs w:val="20"/>
              </w:rPr>
              <w:t>wskazanie, jakie osoby, przewodniczący zespołu egzaminacyjnego będzie mógł powołać do składu zespołu egzaminacyjnego przeprowadzającego w szkole egzamin gimnazjalny lub egzamin maturalny, oraz do składu zespołów nadzoruj</w:t>
            </w:r>
            <w:r w:rsidR="00BE2FAA">
              <w:rPr>
                <w:rFonts w:ascii="Arial Narrow" w:hAnsi="Arial Narrow"/>
                <w:sz w:val="20"/>
                <w:szCs w:val="20"/>
              </w:rPr>
              <w:t>ących przebieg tych egzaminów w </w:t>
            </w:r>
            <w:r>
              <w:rPr>
                <w:rFonts w:ascii="Arial Narrow" w:hAnsi="Arial Narrow"/>
                <w:sz w:val="20"/>
                <w:szCs w:val="20"/>
              </w:rPr>
              <w:t>poszczególnych salach egzaminacyjnych/zespołów przedmiotowych. W skład zespołu egzaminacyjnego oraz zespołów nadzoruj</w:t>
            </w:r>
            <w:r w:rsidR="00BE2FAA">
              <w:rPr>
                <w:rFonts w:ascii="Arial Narrow" w:hAnsi="Arial Narrow"/>
                <w:sz w:val="20"/>
                <w:szCs w:val="20"/>
              </w:rPr>
              <w:t>ących przebieg tych egzaminów w </w:t>
            </w:r>
            <w:r>
              <w:rPr>
                <w:rFonts w:ascii="Arial Narrow" w:hAnsi="Arial Narrow"/>
                <w:sz w:val="20"/>
                <w:szCs w:val="20"/>
              </w:rPr>
              <w:t xml:space="preserve">poszczególnych salach egzaminacyjnych i zespołów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przedmiotowych do przeprowadzenia części ustnej egzaminu maturalnego będą mogli być powołani nauczyciele inni niż wymienieni w § 17 ust. 3 (egzamin gimnazjalny) oraz § 43 ust. 3 (egzamin maturalny) rozporządzenia.</w:t>
            </w:r>
          </w:p>
        </w:tc>
        <w:tc>
          <w:tcPr>
            <w:tcW w:w="1276" w:type="dxa"/>
          </w:tcPr>
          <w:p w:rsidR="00275CCF" w:rsidRDefault="00275CCF" w:rsidP="00275CC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I kwartał </w:t>
            </w:r>
          </w:p>
          <w:p w:rsidR="00275CCF" w:rsidRPr="00AB0D53" w:rsidRDefault="00275CCF" w:rsidP="00275CC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2019 r.</w:t>
            </w:r>
            <w:r w:rsidRPr="00AB0D5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CF" w:rsidRDefault="00275CCF" w:rsidP="00275CCF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Urszula Witkowska</w:t>
            </w:r>
          </w:p>
          <w:p w:rsidR="00275CCF" w:rsidRPr="008461E8" w:rsidRDefault="00CF2E63" w:rsidP="00275CCF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n</w:t>
            </w:r>
            <w:r w:rsidR="00275CCF">
              <w:rPr>
                <w:rFonts w:ascii="Arial Narrow" w:hAnsi="Arial Narrow"/>
                <w:sz w:val="20"/>
                <w:szCs w:val="20"/>
              </w:rPr>
              <w:t>aczelnik wydziału</w:t>
            </w:r>
          </w:p>
          <w:p w:rsidR="00275CCF" w:rsidRPr="00E33167" w:rsidRDefault="00275CCF" w:rsidP="00275CC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61E8">
              <w:rPr>
                <w:rFonts w:ascii="Arial Narrow" w:hAnsi="Arial Narrow"/>
                <w:b/>
                <w:sz w:val="20"/>
                <w:szCs w:val="20"/>
              </w:rPr>
              <w:t>Departament Kształcenia Ogólnego</w:t>
            </w:r>
          </w:p>
        </w:tc>
      </w:tr>
      <w:tr w:rsidR="00275CCF" w:rsidRPr="00992B48" w:rsidTr="00923DD1">
        <w:tc>
          <w:tcPr>
            <w:tcW w:w="630" w:type="dxa"/>
            <w:shd w:val="clear" w:color="auto" w:fill="auto"/>
          </w:tcPr>
          <w:p w:rsidR="00275CCF" w:rsidRPr="00305079" w:rsidRDefault="00275CCF" w:rsidP="00275CCF">
            <w:pPr>
              <w:spacing w:before="60" w:after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233</w:t>
            </w:r>
            <w:r w:rsidRPr="0030507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75CCF" w:rsidRPr="006A32DD" w:rsidRDefault="00275CCF" w:rsidP="00275CC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Rozporządzenie Ministra Edukacji Narodowej zmieniające rozporządzenie </w:t>
            </w:r>
            <w:r>
              <w:rPr>
                <w:rFonts w:ascii="Arial Narrow" w:hAnsi="Arial Narrow"/>
                <w:sz w:val="20"/>
                <w:szCs w:val="20"/>
              </w:rPr>
              <w:br/>
              <w:t>w sprawie szczegółowych warunków  i sposobu przeprowadzania egzaminu ósmoklasisty</w:t>
            </w:r>
          </w:p>
        </w:tc>
        <w:tc>
          <w:tcPr>
            <w:tcW w:w="4865" w:type="dxa"/>
          </w:tcPr>
          <w:p w:rsidR="00275CCF" w:rsidRPr="001B21FF" w:rsidRDefault="00275CCF" w:rsidP="00BE2FAA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Przyczyną </w:t>
            </w:r>
            <w:r w:rsidRPr="001B21FF">
              <w:rPr>
                <w:rFonts w:ascii="Arial Narrow" w:hAnsi="Arial Narrow"/>
                <w:sz w:val="20"/>
                <w:szCs w:val="20"/>
              </w:rPr>
              <w:t>nowelizacji rozporządzenia Mini</w:t>
            </w:r>
            <w:r>
              <w:rPr>
                <w:rFonts w:ascii="Arial Narrow" w:hAnsi="Arial Narrow"/>
                <w:sz w:val="20"/>
                <w:szCs w:val="20"/>
              </w:rPr>
              <w:t>stra Edukacji Narodowej z dnia 1 sierpnia 2017</w:t>
            </w:r>
            <w:r w:rsidRPr="001B21FF">
              <w:rPr>
                <w:rFonts w:ascii="Arial Narrow" w:hAnsi="Arial Narrow"/>
                <w:sz w:val="20"/>
                <w:szCs w:val="20"/>
              </w:rPr>
              <w:t xml:space="preserve"> r. </w:t>
            </w:r>
            <w:r>
              <w:rPr>
                <w:rFonts w:ascii="Arial Narrow" w:hAnsi="Arial Narrow"/>
                <w:sz w:val="20"/>
                <w:szCs w:val="20"/>
              </w:rPr>
              <w:t>w sprawie szczegółowych warunków  i sposobu przeprowadzania egzaminu ósmoklasisty</w:t>
            </w:r>
            <w:r w:rsidRPr="001B21FF">
              <w:rPr>
                <w:rFonts w:ascii="Arial Narrow" w:hAnsi="Arial Narrow"/>
                <w:sz w:val="20"/>
                <w:szCs w:val="20"/>
              </w:rPr>
              <w:t xml:space="preserve"> (Dz.</w:t>
            </w:r>
            <w:r>
              <w:rPr>
                <w:rFonts w:ascii="Arial Narrow" w:hAnsi="Arial Narrow"/>
                <w:sz w:val="20"/>
                <w:szCs w:val="20"/>
              </w:rPr>
              <w:t>U. poz. 1512</w:t>
            </w:r>
            <w:r w:rsidRPr="001B21FF">
              <w:rPr>
                <w:rFonts w:ascii="Arial Narrow" w:hAnsi="Arial Narrow"/>
                <w:sz w:val="20"/>
                <w:szCs w:val="20"/>
              </w:rPr>
              <w:t xml:space="preserve">) </w:t>
            </w:r>
            <w:r>
              <w:rPr>
                <w:rFonts w:ascii="Arial Narrow" w:hAnsi="Arial Narrow"/>
                <w:sz w:val="20"/>
                <w:szCs w:val="20"/>
              </w:rPr>
              <w:t>jest wskazanie szerszego katalogu osób, spośród których przewodniczący zespołu egzaminacyjnego będzie mógł powołać członków zespołu egzaminacyjnego przeprowadzającego egzamin ósmoklasisty oraz członków zespołów nadzoru</w:t>
            </w:r>
            <w:r w:rsidR="00BE2FAA">
              <w:rPr>
                <w:rFonts w:ascii="Arial Narrow" w:hAnsi="Arial Narrow"/>
                <w:sz w:val="20"/>
                <w:szCs w:val="20"/>
              </w:rPr>
              <w:t>jących przebieg tego egzaminu w </w:t>
            </w:r>
            <w:r>
              <w:rPr>
                <w:rFonts w:ascii="Arial Narrow" w:hAnsi="Arial Narrow"/>
                <w:sz w:val="20"/>
                <w:szCs w:val="20"/>
              </w:rPr>
              <w:t xml:space="preserve">poszczególnych salach egzaminacyjnych. </w:t>
            </w:r>
          </w:p>
        </w:tc>
        <w:tc>
          <w:tcPr>
            <w:tcW w:w="4536" w:type="dxa"/>
          </w:tcPr>
          <w:p w:rsidR="00275CCF" w:rsidRPr="001B21FF" w:rsidRDefault="00275CCF" w:rsidP="00BE2FAA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Istotą</w:t>
            </w:r>
            <w:r w:rsidRPr="006A32DD">
              <w:rPr>
                <w:rFonts w:ascii="Arial Narrow" w:hAnsi="Arial Narrow"/>
                <w:sz w:val="20"/>
                <w:szCs w:val="20"/>
              </w:rPr>
              <w:t xml:space="preserve"> regulacji jest </w:t>
            </w:r>
            <w:r>
              <w:rPr>
                <w:rFonts w:ascii="Arial Narrow" w:hAnsi="Arial Narrow"/>
                <w:sz w:val="20"/>
                <w:szCs w:val="20"/>
              </w:rPr>
              <w:t>wskazanie, jakie osoby, przewodniczący zespołu egzaminacyjnego będzie mógł powołać do składu zespołu egzaminacyjnego przeprowadzającego w szkole egzamin ósmoklasisty oraz do składu zespołów nadzorujących przebieg tego egzaminu w poszczegó</w:t>
            </w:r>
            <w:r w:rsidR="00BE2FAA">
              <w:rPr>
                <w:rFonts w:ascii="Arial Narrow" w:hAnsi="Arial Narrow"/>
                <w:sz w:val="20"/>
                <w:szCs w:val="20"/>
              </w:rPr>
              <w:t>lnych salach egzaminacyjnych. W </w:t>
            </w:r>
            <w:r>
              <w:rPr>
                <w:rFonts w:ascii="Arial Narrow" w:hAnsi="Arial Narrow"/>
                <w:sz w:val="20"/>
                <w:szCs w:val="20"/>
              </w:rPr>
              <w:t>skład zespołu egzaminacyjnego oraz zespołów nadzorujących przebieg egzaminu ósmoklasisty będą mogli być powołani nauczyciele inni niż wymienieni w § 16 ust. 3 niniejszego rozporządzenia.</w:t>
            </w:r>
          </w:p>
        </w:tc>
        <w:tc>
          <w:tcPr>
            <w:tcW w:w="1276" w:type="dxa"/>
          </w:tcPr>
          <w:p w:rsidR="00275CCF" w:rsidRDefault="00275CCF" w:rsidP="00275CC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 kwartał </w:t>
            </w:r>
          </w:p>
          <w:p w:rsidR="00275CCF" w:rsidRPr="00AB0D53" w:rsidRDefault="00275CCF" w:rsidP="00275CC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2019 r.</w:t>
            </w:r>
            <w:r w:rsidRPr="00AB0D5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CF" w:rsidRDefault="00275CCF" w:rsidP="00275CCF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Urszula Witkowska</w:t>
            </w:r>
          </w:p>
          <w:p w:rsidR="00275CCF" w:rsidRPr="008461E8" w:rsidRDefault="00CF2E63" w:rsidP="00275CCF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n</w:t>
            </w:r>
            <w:r w:rsidR="00275CCF">
              <w:rPr>
                <w:rFonts w:ascii="Arial Narrow" w:hAnsi="Arial Narrow"/>
                <w:sz w:val="20"/>
                <w:szCs w:val="20"/>
              </w:rPr>
              <w:t>aczelnik wydziału</w:t>
            </w:r>
          </w:p>
          <w:p w:rsidR="00275CCF" w:rsidRPr="00E33167" w:rsidRDefault="00275CCF" w:rsidP="00275CC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461E8">
              <w:rPr>
                <w:rFonts w:ascii="Arial Narrow" w:hAnsi="Arial Narrow"/>
                <w:b/>
                <w:sz w:val="20"/>
                <w:szCs w:val="20"/>
              </w:rPr>
              <w:t>Departament Kształcenia Ogólnego</w:t>
            </w:r>
          </w:p>
        </w:tc>
      </w:tr>
      <w:tr w:rsidR="00275CCF" w:rsidRPr="00992B48" w:rsidTr="00923DD1">
        <w:tc>
          <w:tcPr>
            <w:tcW w:w="630" w:type="dxa"/>
            <w:shd w:val="clear" w:color="auto" w:fill="auto"/>
          </w:tcPr>
          <w:p w:rsidR="00275CCF" w:rsidRPr="00305079" w:rsidRDefault="00275CCF" w:rsidP="00275CCF">
            <w:pPr>
              <w:spacing w:before="60" w:after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234</w:t>
            </w:r>
            <w:r w:rsidRPr="0030507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75CCF" w:rsidRPr="00305079" w:rsidRDefault="00275CCF" w:rsidP="00275CC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305079">
              <w:rPr>
                <w:rFonts w:ascii="Arial Narrow" w:hAnsi="Arial Narrow"/>
                <w:sz w:val="20"/>
                <w:szCs w:val="20"/>
              </w:rPr>
              <w:t>Rozporządzenie Ministra Edukacji Narodowej zmieniające rozporządzenie</w:t>
            </w:r>
            <w:r w:rsidRPr="00305079">
              <w:t xml:space="preserve"> </w:t>
            </w:r>
            <w:r w:rsidRPr="00305079">
              <w:rPr>
                <w:rFonts w:ascii="Arial Narrow" w:hAnsi="Arial Narrow"/>
                <w:sz w:val="20"/>
                <w:szCs w:val="20"/>
              </w:rPr>
              <w:t xml:space="preserve">w sprawie organizacji kształcenia oraz warunków i form realizowania specjalnych działań opiekuńczo-wychowawczych w przedszkolach </w:t>
            </w:r>
            <w:r w:rsidRPr="00305079">
              <w:rPr>
                <w:rFonts w:ascii="Arial Narrow" w:hAnsi="Arial Narrow"/>
                <w:sz w:val="20"/>
                <w:szCs w:val="20"/>
              </w:rPr>
              <w:br/>
              <w:t>i szkołach specjalnych, zorganizowanych w podmiotach leczniczych i jednostkach pomocy społecznej.</w:t>
            </w:r>
          </w:p>
        </w:tc>
        <w:tc>
          <w:tcPr>
            <w:tcW w:w="4865" w:type="dxa"/>
          </w:tcPr>
          <w:p w:rsidR="00275CCF" w:rsidRPr="00305079" w:rsidRDefault="00275CCF" w:rsidP="002E679E">
            <w:pPr>
              <w:spacing w:before="60"/>
              <w:rPr>
                <w:rFonts w:ascii="Arial Narrow" w:hAnsi="Arial Narrow"/>
                <w:bCs/>
                <w:sz w:val="20"/>
              </w:rPr>
            </w:pPr>
            <w:r w:rsidRPr="00305079">
              <w:rPr>
                <w:rFonts w:ascii="Arial Narrow" w:hAnsi="Arial Narrow"/>
                <w:bCs/>
                <w:sz w:val="20"/>
              </w:rPr>
              <w:t xml:space="preserve">Zmiana rozporządzenia wynika z konieczności dostosowania regulacji do rozwiązań </w:t>
            </w:r>
            <w:r w:rsidR="002E679E">
              <w:rPr>
                <w:rFonts w:ascii="Arial Narrow" w:hAnsi="Arial Narrow"/>
                <w:bCs/>
                <w:sz w:val="20"/>
              </w:rPr>
              <w:t>przyjętych w ustawie</w:t>
            </w:r>
            <w:r w:rsidRPr="00305079">
              <w:rPr>
                <w:rFonts w:ascii="Arial Narrow" w:hAnsi="Arial Narrow"/>
                <w:bCs/>
                <w:sz w:val="20"/>
              </w:rPr>
              <w:t xml:space="preserve"> z dnia 14 grudnia 2016 r. – Prawo oświatowe</w:t>
            </w:r>
            <w:r w:rsidR="002E679E">
              <w:rPr>
                <w:rFonts w:ascii="Arial Narrow" w:hAnsi="Arial Narrow"/>
                <w:bCs/>
                <w:sz w:val="20"/>
              </w:rPr>
              <w:t xml:space="preserve"> (Dz. U. z 2018 r. poz. 996, z </w:t>
            </w:r>
            <w:proofErr w:type="spellStart"/>
            <w:r w:rsidR="002E679E">
              <w:rPr>
                <w:rFonts w:ascii="Arial Narrow" w:hAnsi="Arial Narrow"/>
                <w:bCs/>
                <w:sz w:val="20"/>
              </w:rPr>
              <w:t>późn</w:t>
            </w:r>
            <w:proofErr w:type="spellEnd"/>
            <w:r w:rsidR="002E679E">
              <w:rPr>
                <w:rFonts w:ascii="Arial Narrow" w:hAnsi="Arial Narrow"/>
                <w:bCs/>
                <w:sz w:val="20"/>
              </w:rPr>
              <w:t>. zm.)</w:t>
            </w:r>
            <w:r w:rsidRPr="00305079">
              <w:rPr>
                <w:rFonts w:ascii="Arial Narrow" w:hAnsi="Arial Narrow"/>
                <w:bCs/>
                <w:sz w:val="20"/>
              </w:rPr>
              <w:t>, wprowadzonych ustawą z dnia 22 listopada 2018 r. o</w:t>
            </w:r>
            <w:r w:rsidR="00591B7E">
              <w:rPr>
                <w:rFonts w:ascii="Arial Narrow" w:hAnsi="Arial Narrow"/>
                <w:bCs/>
                <w:sz w:val="20"/>
              </w:rPr>
              <w:t> </w:t>
            </w:r>
            <w:r w:rsidRPr="00305079">
              <w:rPr>
                <w:rFonts w:ascii="Arial Narrow" w:hAnsi="Arial Narrow"/>
                <w:bCs/>
                <w:sz w:val="20"/>
              </w:rPr>
              <w:t>zmianie ustawy – Prawo oświatowe, ustawy o systemie oświaty oraz niektórych innych ustaw</w:t>
            </w:r>
            <w:r w:rsidR="002E679E">
              <w:rPr>
                <w:rFonts w:ascii="Arial Narrow" w:hAnsi="Arial Narrow"/>
                <w:bCs/>
                <w:sz w:val="20"/>
              </w:rPr>
              <w:t xml:space="preserve"> </w:t>
            </w:r>
            <w:r w:rsidRPr="00305079">
              <w:rPr>
                <w:rFonts w:ascii="Arial Narrow" w:hAnsi="Arial Narrow"/>
                <w:bCs/>
                <w:sz w:val="20"/>
              </w:rPr>
              <w:t xml:space="preserve">(Dz. U. poz. 2245 i 2432). </w:t>
            </w:r>
          </w:p>
        </w:tc>
        <w:tc>
          <w:tcPr>
            <w:tcW w:w="4536" w:type="dxa"/>
          </w:tcPr>
          <w:p w:rsidR="00275CCF" w:rsidRPr="00305079" w:rsidRDefault="00275CCF" w:rsidP="00275CCF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  <w:r w:rsidRPr="00305079">
              <w:rPr>
                <w:rFonts w:ascii="Arial Narrow" w:hAnsi="Arial Narrow"/>
                <w:sz w:val="20"/>
                <w:szCs w:val="20"/>
              </w:rPr>
              <w:t xml:space="preserve">Dostosowanie przepisów rozporządzenia do regulacji zawartych w art. 96 ustawy z dnia 14 grudnia 2016 r. – Prawo oświatowe, wprowadzonych ustawą </w:t>
            </w:r>
            <w:r w:rsidRPr="00305079">
              <w:rPr>
                <w:rFonts w:ascii="Arial Narrow" w:hAnsi="Arial Narrow"/>
                <w:bCs/>
                <w:sz w:val="20"/>
              </w:rPr>
              <w:t xml:space="preserve">z dnia 22 listopada 2018 r. o zmianie ustawy – Prawo oświatowe, ustawy o systemie oświaty oraz niektórych innych ustaw oraz przepisów wydanych na podstawie art. 111 ustawy </w:t>
            </w:r>
            <w:r w:rsidRPr="00305079">
              <w:rPr>
                <w:rFonts w:ascii="Arial Narrow" w:hAnsi="Arial Narrow"/>
                <w:bCs/>
                <w:sz w:val="20"/>
              </w:rPr>
              <w:br/>
              <w:t>z dnia 14 grudnia 2016 r. – Prawo oświatowe</w:t>
            </w:r>
            <w:r w:rsidR="002E679E">
              <w:rPr>
                <w:rFonts w:ascii="Arial Narrow" w:hAnsi="Arial Narrow"/>
                <w:bCs/>
                <w:sz w:val="20"/>
              </w:rPr>
              <w:t>, dotyczących organizowania nauczania w klasach łączonych</w:t>
            </w:r>
            <w:r w:rsidRPr="00305079">
              <w:rPr>
                <w:rFonts w:ascii="Arial Narrow" w:hAnsi="Arial Narrow"/>
                <w:bCs/>
                <w:sz w:val="20"/>
              </w:rPr>
              <w:t>.</w:t>
            </w:r>
          </w:p>
          <w:p w:rsidR="00275CCF" w:rsidRPr="00305079" w:rsidRDefault="00275CCF" w:rsidP="00275CCF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5CCF" w:rsidRPr="00305079" w:rsidRDefault="00275CCF" w:rsidP="00275CC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5079">
              <w:rPr>
                <w:rFonts w:ascii="Arial Narrow" w:hAnsi="Arial Narrow"/>
                <w:sz w:val="20"/>
                <w:szCs w:val="20"/>
              </w:rPr>
              <w:t>III kwartał</w:t>
            </w:r>
            <w:r w:rsidRPr="00305079">
              <w:rPr>
                <w:rFonts w:ascii="Arial Narrow" w:hAnsi="Arial Narrow"/>
                <w:sz w:val="20"/>
                <w:szCs w:val="20"/>
              </w:rPr>
              <w:br/>
              <w:t>2019 r.</w:t>
            </w:r>
          </w:p>
          <w:p w:rsidR="00275CCF" w:rsidRPr="00305079" w:rsidRDefault="00275CCF" w:rsidP="00275CC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CF" w:rsidRPr="00305079" w:rsidRDefault="00275CCF" w:rsidP="00275CC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5079">
              <w:rPr>
                <w:rFonts w:ascii="Arial Narrow" w:hAnsi="Arial Narrow"/>
                <w:sz w:val="20"/>
                <w:szCs w:val="20"/>
              </w:rPr>
              <w:t>Katarzyna Tyczka</w:t>
            </w:r>
          </w:p>
          <w:p w:rsidR="00275CCF" w:rsidRPr="00305079" w:rsidRDefault="00275CCF" w:rsidP="00275CC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5079">
              <w:rPr>
                <w:rFonts w:ascii="Arial Narrow" w:hAnsi="Arial Narrow"/>
                <w:sz w:val="20"/>
                <w:szCs w:val="20"/>
              </w:rPr>
              <w:t>- główny specjalista</w:t>
            </w:r>
          </w:p>
          <w:p w:rsidR="00275CCF" w:rsidRPr="00305079" w:rsidRDefault="00275CCF" w:rsidP="00275CC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75CCF" w:rsidRPr="00305079" w:rsidRDefault="00275CCF" w:rsidP="00275C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5079">
              <w:rPr>
                <w:rFonts w:ascii="Arial Narrow" w:hAnsi="Arial Narrow"/>
                <w:b/>
                <w:sz w:val="20"/>
                <w:szCs w:val="20"/>
              </w:rPr>
              <w:t>Departament</w:t>
            </w:r>
          </w:p>
          <w:p w:rsidR="00275CCF" w:rsidRPr="00305079" w:rsidRDefault="00275CCF" w:rsidP="00275C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5079">
              <w:rPr>
                <w:rFonts w:ascii="Arial Narrow" w:hAnsi="Arial Narrow"/>
                <w:b/>
                <w:sz w:val="20"/>
                <w:szCs w:val="20"/>
              </w:rPr>
              <w:t>Wychowania</w:t>
            </w:r>
          </w:p>
          <w:p w:rsidR="00275CCF" w:rsidRPr="00305079" w:rsidRDefault="00275CCF" w:rsidP="00275CC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05079">
              <w:rPr>
                <w:rFonts w:ascii="Arial Narrow" w:hAnsi="Arial Narrow"/>
                <w:b/>
                <w:sz w:val="20"/>
                <w:szCs w:val="20"/>
              </w:rPr>
              <w:t>i Kształcenia</w:t>
            </w:r>
          </w:p>
          <w:p w:rsidR="00275CCF" w:rsidRPr="00305079" w:rsidRDefault="00275CCF" w:rsidP="00275C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05079">
              <w:rPr>
                <w:rFonts w:ascii="Arial Narrow" w:hAnsi="Arial Narrow"/>
                <w:b/>
                <w:sz w:val="20"/>
                <w:szCs w:val="20"/>
              </w:rPr>
              <w:t>Integracyjnego</w:t>
            </w:r>
          </w:p>
        </w:tc>
      </w:tr>
    </w:tbl>
    <w:p w:rsidR="00326C55" w:rsidRPr="00992B48" w:rsidRDefault="00326C55" w:rsidP="002A0433">
      <w:pPr>
        <w:pStyle w:val="menfont"/>
        <w:rPr>
          <w:sz w:val="18"/>
          <w:szCs w:val="18"/>
        </w:rPr>
      </w:pPr>
    </w:p>
    <w:sectPr w:rsidR="00326C55" w:rsidRPr="00992B48" w:rsidSect="00ED4B34">
      <w:footerReference w:type="default" r:id="rId7"/>
      <w:headerReference w:type="first" r:id="rId8"/>
      <w:footerReference w:type="first" r:id="rId9"/>
      <w:pgSz w:w="16838" w:h="11906" w:orient="landscape"/>
      <w:pgMar w:top="284" w:right="1701" w:bottom="0" w:left="1701" w:header="578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08C" w:rsidRDefault="0034008C">
      <w:r>
        <w:separator/>
      </w:r>
    </w:p>
  </w:endnote>
  <w:endnote w:type="continuationSeparator" w:id="0">
    <w:p w:rsidR="0034008C" w:rsidRDefault="0034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9D3B16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31" name="Obraz 3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9D3B16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97" name="Obraz 97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08C" w:rsidRDefault="0034008C">
      <w:r>
        <w:separator/>
      </w:r>
    </w:p>
  </w:footnote>
  <w:footnote w:type="continuationSeparator" w:id="0">
    <w:p w:rsidR="0034008C" w:rsidRDefault="00340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34008C" w:rsidP="00505043">
    <w:pPr>
      <w:pStyle w:val="Nagwek"/>
      <w:rPr>
        <w:sz w:val="28"/>
      </w:rPr>
    </w:pPr>
  </w:p>
  <w:p w:rsidR="00505043" w:rsidRPr="00F030A2" w:rsidRDefault="009D3B16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7546" w:rsidRDefault="00D77546" w:rsidP="00D77546">
    <w:pPr>
      <w:ind w:left="6"/>
      <w:rPr>
        <w:rFonts w:ascii="Cambria" w:hAnsi="Cambria" w:cs="Times New Roman"/>
        <w:b/>
      </w:rPr>
    </w:pPr>
  </w:p>
  <w:p w:rsidR="00D77546" w:rsidRPr="00E629D0" w:rsidRDefault="00D77546" w:rsidP="00D77546">
    <w:pPr>
      <w:ind w:left="6"/>
      <w:rPr>
        <w:rFonts w:ascii="Cambria" w:hAnsi="Cambria" w:cs="Times New Roman"/>
        <w:b/>
      </w:rPr>
    </w:pPr>
    <w:r w:rsidRPr="00E629D0">
      <w:rPr>
        <w:rFonts w:ascii="Cambria" w:hAnsi="Cambria" w:cs="Times New Roman"/>
        <w:b/>
      </w:rPr>
      <w:t>MINISTER EDUKACJI NARODOWEJ</w:t>
    </w:r>
  </w:p>
  <w:p w:rsidR="00312C81" w:rsidRPr="00D77546" w:rsidRDefault="00D77546" w:rsidP="00D77546">
    <w:pPr>
      <w:ind w:firstLine="6"/>
      <w:rPr>
        <w:rFonts w:ascii="Cambria" w:hAnsi="Cambria" w:cs="Times New Roman"/>
        <w:b/>
      </w:rPr>
    </w:pPr>
    <w:r>
      <w:rPr>
        <w:rFonts w:ascii="Cambria" w:hAnsi="Cambria" w:cs="Times New Roman"/>
        <w:b/>
      </w:rPr>
      <w:t>/-/ Anna Zalewska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FA6D72"/>
    <w:multiLevelType w:val="hybridMultilevel"/>
    <w:tmpl w:val="499E84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AD6965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1750D7"/>
    <w:multiLevelType w:val="hybridMultilevel"/>
    <w:tmpl w:val="FC90B3FA"/>
    <w:lvl w:ilvl="0" w:tplc="04150017">
      <w:start w:val="1"/>
      <w:numFmt w:val="lowerLetter"/>
      <w:lvlText w:val="%1)"/>
      <w:lvlJc w:val="left"/>
      <w:pPr>
        <w:ind w:left="896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6E297C58"/>
    <w:multiLevelType w:val="hybridMultilevel"/>
    <w:tmpl w:val="5030D9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6C"/>
    <w:rsid w:val="00160FEF"/>
    <w:rsid w:val="0019588F"/>
    <w:rsid w:val="001A55F1"/>
    <w:rsid w:val="001D481F"/>
    <w:rsid w:val="001F5683"/>
    <w:rsid w:val="00206F70"/>
    <w:rsid w:val="0021059C"/>
    <w:rsid w:val="00220EDE"/>
    <w:rsid w:val="00226A68"/>
    <w:rsid w:val="00275CCF"/>
    <w:rsid w:val="002768CD"/>
    <w:rsid w:val="002A0433"/>
    <w:rsid w:val="002B6425"/>
    <w:rsid w:val="002E679E"/>
    <w:rsid w:val="00305079"/>
    <w:rsid w:val="00310271"/>
    <w:rsid w:val="00326C55"/>
    <w:rsid w:val="0033163B"/>
    <w:rsid w:val="0034008C"/>
    <w:rsid w:val="00386821"/>
    <w:rsid w:val="003C31A8"/>
    <w:rsid w:val="003C54FB"/>
    <w:rsid w:val="00405328"/>
    <w:rsid w:val="00441C99"/>
    <w:rsid w:val="00482F1A"/>
    <w:rsid w:val="004B5F3C"/>
    <w:rsid w:val="004B689E"/>
    <w:rsid w:val="0054525B"/>
    <w:rsid w:val="00554F6F"/>
    <w:rsid w:val="00591B7E"/>
    <w:rsid w:val="005C05CB"/>
    <w:rsid w:val="006118A8"/>
    <w:rsid w:val="00632A2E"/>
    <w:rsid w:val="00666919"/>
    <w:rsid w:val="006A471A"/>
    <w:rsid w:val="006F3E81"/>
    <w:rsid w:val="007D08FF"/>
    <w:rsid w:val="007E3EF2"/>
    <w:rsid w:val="00846619"/>
    <w:rsid w:val="008C0069"/>
    <w:rsid w:val="008C16FE"/>
    <w:rsid w:val="008D121F"/>
    <w:rsid w:val="008F664C"/>
    <w:rsid w:val="00967EBF"/>
    <w:rsid w:val="00992B48"/>
    <w:rsid w:val="009B4DC0"/>
    <w:rsid w:val="009D3B16"/>
    <w:rsid w:val="009F084E"/>
    <w:rsid w:val="00A554BB"/>
    <w:rsid w:val="00A80C94"/>
    <w:rsid w:val="00AC5FD3"/>
    <w:rsid w:val="00AE08AC"/>
    <w:rsid w:val="00B10889"/>
    <w:rsid w:val="00B16673"/>
    <w:rsid w:val="00B270A7"/>
    <w:rsid w:val="00B6088C"/>
    <w:rsid w:val="00BA788A"/>
    <w:rsid w:val="00BE2FAA"/>
    <w:rsid w:val="00C02A8C"/>
    <w:rsid w:val="00C55CB1"/>
    <w:rsid w:val="00C62221"/>
    <w:rsid w:val="00C6381F"/>
    <w:rsid w:val="00C850FA"/>
    <w:rsid w:val="00C929B0"/>
    <w:rsid w:val="00CD4F6C"/>
    <w:rsid w:val="00CF2E63"/>
    <w:rsid w:val="00D224DD"/>
    <w:rsid w:val="00D37436"/>
    <w:rsid w:val="00D77546"/>
    <w:rsid w:val="00D85340"/>
    <w:rsid w:val="00DB0A42"/>
    <w:rsid w:val="00DB0D06"/>
    <w:rsid w:val="00DC2CF4"/>
    <w:rsid w:val="00DD5AB5"/>
    <w:rsid w:val="00E04A83"/>
    <w:rsid w:val="00E33393"/>
    <w:rsid w:val="00EC12FA"/>
    <w:rsid w:val="00ED4B34"/>
    <w:rsid w:val="00EE64F2"/>
    <w:rsid w:val="00EF4D5B"/>
    <w:rsid w:val="00F076E2"/>
    <w:rsid w:val="00F21269"/>
    <w:rsid w:val="00F21E3D"/>
    <w:rsid w:val="00F9508B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5328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2E6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E6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2019-03-07T12:35:00Z</dcterms:created>
  <dcterms:modified xsi:type="dcterms:W3CDTF">2019-03-07T12:53:00Z</dcterms:modified>
</cp:coreProperties>
</file>