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3B72A7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3B72A7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3B72A7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3B72A7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13 grudnia 2019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3B72A7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>
        <w:rPr>
          <w:rFonts w:ascii="Century Gothic" w:hAnsi="Century Gothic"/>
          <w:sz w:val="20"/>
          <w:szCs w:val="20"/>
        </w:rPr>
        <w:t>BO-WP.035.2</w:t>
      </w:r>
      <w:r w:rsidRPr="006F7398">
        <w:rPr>
          <w:rFonts w:ascii="Century Gothic" w:hAnsi="Century Gothic"/>
          <w:sz w:val="20"/>
          <w:szCs w:val="20"/>
        </w:rPr>
        <w:t>.201</w:t>
      </w:r>
      <w:bookmarkEnd w:id="4"/>
      <w:r>
        <w:rPr>
          <w:rFonts w:ascii="Century Gothic" w:hAnsi="Century Gothic"/>
          <w:sz w:val="20"/>
          <w:szCs w:val="20"/>
        </w:rPr>
        <w:t>9</w:t>
      </w:r>
      <w:r w:rsidRPr="006F7398">
        <w:rPr>
          <w:rFonts w:ascii="Century Gothic" w:hAnsi="Century Gothic"/>
          <w:sz w:val="20"/>
          <w:szCs w:val="20"/>
        </w:rPr>
        <w:t>.</w:t>
      </w:r>
      <w:bookmarkStart w:id="5" w:name="ezdAutorInicjaly"/>
      <w:r w:rsidRPr="006F7398">
        <w:rPr>
          <w:rFonts w:ascii="Century Gothic" w:hAnsi="Century Gothic"/>
          <w:sz w:val="20"/>
          <w:szCs w:val="20"/>
        </w:rPr>
        <w:t>A</w:t>
      </w:r>
      <w:bookmarkEnd w:id="5"/>
      <w:r w:rsidRPr="006F7398">
        <w:rPr>
          <w:rFonts w:ascii="Century Gothic" w:hAnsi="Century Gothic"/>
          <w:sz w:val="20"/>
          <w:szCs w:val="20"/>
        </w:rPr>
        <w:t>D</w:t>
      </w:r>
    </w:p>
    <w:p w:rsidR="00C42348" w:rsidRDefault="003B72A7" w:rsidP="00F17233">
      <w:pPr>
        <w:jc w:val="center"/>
        <w:rPr>
          <w:rFonts w:ascii="Century Gothic" w:hAnsi="Century Gothic"/>
          <w:b/>
        </w:rPr>
      </w:pPr>
    </w:p>
    <w:p w:rsidR="00C42348" w:rsidRDefault="003B72A7" w:rsidP="00F17233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  <w:r>
        <w:rPr>
          <w:rFonts w:ascii="Century Gothic" w:hAnsi="Century Gothic"/>
          <w:b/>
        </w:rPr>
        <w:t xml:space="preserve"> </w:t>
      </w:r>
      <w:r w:rsidRPr="006E5B39">
        <w:rPr>
          <w:rFonts w:ascii="Century Gothic" w:hAnsi="Century Gothic"/>
          <w:b/>
        </w:rPr>
        <w:t xml:space="preserve">prac legislacyjnych </w:t>
      </w:r>
    </w:p>
    <w:p w:rsidR="00F17233" w:rsidRDefault="003B72A7" w:rsidP="00F17233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Ministra Edukacji Narodowej</w:t>
      </w:r>
    </w:p>
    <w:p w:rsidR="00F17233" w:rsidRPr="006E5B39" w:rsidRDefault="003B72A7" w:rsidP="00F17233">
      <w:pPr>
        <w:jc w:val="center"/>
        <w:rPr>
          <w:rFonts w:ascii="Century Gothic" w:hAnsi="Century Gothic"/>
          <w:b/>
        </w:rPr>
      </w:pP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7E401E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84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zwięzła informacja 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o przyczynach </w:t>
            </w:r>
            <w:r w:rsidRPr="003A73CC">
              <w:rPr>
                <w:rFonts w:ascii="Century Gothic" w:hAnsi="Century Gothic"/>
                <w:sz w:val="16"/>
                <w:szCs w:val="16"/>
              </w:rPr>
              <w:t>i potrzebie wprowadzenia rozwią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zań, które planuje się zawrzeć </w:t>
            </w:r>
            <w:r w:rsidRPr="003A73CC">
              <w:rPr>
                <w:rFonts w:ascii="Century Gothic" w:hAnsi="Century Gothic"/>
                <w:sz w:val="16"/>
                <w:szCs w:val="16"/>
              </w:rPr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3A73CC">
              <w:rPr>
                <w:rFonts w:ascii="Century Gothic" w:hAnsi="Century Gothic"/>
                <w:sz w:val="16"/>
                <w:szCs w:val="16"/>
              </w:rPr>
              <w:t>stanowisko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7E401E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3B72A7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7E401E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 (159)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 xml:space="preserve">Ministra Edukacji Narodowej </w:t>
            </w:r>
          </w:p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w sprawie konkursu na stanowisko dyrektora publicznej placówki doskonalenia nauczycieli o zasięgu ogólnokrajowym, publicznej placówki doskonalenia nauczycieli szkół artystycznych, publicznej placówki doskonaleni</w:t>
            </w:r>
            <w:r w:rsidRPr="00F17233">
              <w:rPr>
                <w:rFonts w:ascii="Century Gothic" w:hAnsi="Century Gothic"/>
                <w:sz w:val="16"/>
                <w:szCs w:val="16"/>
              </w:rPr>
              <w:t>a nauczycieli przedmiotów zawodowych, którzy nauczają w szkołach rolniczych oraz publicznej placówki doskonalenia nauczycieli przedmiotów zawodowych o zasięgu ogólnokrajowym w zakresie nauczania w zawodach właściwych dla ministra właściwego do spraw zdrowi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a.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E452D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Realizacja nowego upoważnienia zawartego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w art. 63 ust. 7 ustawy z dnia 14 grudnia 2016 r.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–  Prawo oświatowe (Dz. U. z 2017 r. poz. 59, z późn. zm.), w związku z art. 8 ust. 14 tej ustawy.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W związku z wprowadzeniem na mocy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z dnia 14 grudnia 2016 r. – Prawo oświatowe możliwości prowadzenie przez ministra właściwego do spraw zdrowia placówki doskonalenia nauczycieli,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konieczne jest wprowadzenie w rozporządzeniu przepisów określających warunki, jakie musi spełniać osoba zajmuj</w:t>
            </w:r>
            <w:r w:rsidRPr="00F17233">
              <w:rPr>
                <w:rFonts w:ascii="Century Gothic" w:hAnsi="Century Gothic"/>
                <w:sz w:val="16"/>
                <w:szCs w:val="16"/>
              </w:rPr>
              <w:t>ąca stanowisko dyrektora tej placówki.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1C" w:rsidRPr="00972F1C" w:rsidRDefault="003B72A7" w:rsidP="00972F1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2F1C">
              <w:rPr>
                <w:rFonts w:ascii="Century Gothic" w:hAnsi="Century Gothic"/>
                <w:sz w:val="16"/>
                <w:szCs w:val="16"/>
              </w:rPr>
              <w:t>I kwartał 2020 r.</w:t>
            </w:r>
          </w:p>
          <w:p w:rsidR="00F17233" w:rsidRPr="00F17233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Marzenna </w:t>
            </w:r>
            <w:r w:rsidRPr="00F17233">
              <w:rPr>
                <w:rFonts w:ascii="Century Gothic" w:hAnsi="Century Gothic"/>
                <w:sz w:val="16"/>
                <w:szCs w:val="16"/>
              </w:rPr>
              <w:t>Szczepańska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3936E8" w:rsidRPr="00F17233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4E3539" w:rsidRDefault="003B72A7" w:rsidP="004E353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3539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Pr="004E3539">
              <w:rPr>
                <w:rFonts w:ascii="Century Gothic" w:hAnsi="Century Gothic"/>
                <w:b/>
                <w:sz w:val="16"/>
                <w:szCs w:val="16"/>
              </w:rPr>
              <w:br/>
              <w:t>Kształcenia Ogólnego</w:t>
            </w:r>
          </w:p>
        </w:tc>
      </w:tr>
      <w:tr w:rsidR="007E401E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2. (203)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w sprawie egzaminu czeladniczego, </w:t>
            </w:r>
            <w:r w:rsidRPr="00F17233">
              <w:rPr>
                <w:rFonts w:ascii="Century Gothic" w:hAnsi="Century Gothic"/>
                <w:sz w:val="16"/>
                <w:szCs w:val="16"/>
              </w:rPr>
              <w:t>egzaminu mistrzowskiego oraz egzaminu sprawdzającego, przeprowadzanych przez komisje egzaminacyjne Izb Rzemieślniczych.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Konieczność dostosowania przepisów rozporządzenia Ministra Edukacji Narodowej z dnia 10 stycznia 2017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w sprawie egzaminu czeladnicze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go, egzaminu mistrzowskiego oraz egzaminu sprawdzającego, przeprowadzanych przez komisje egzaminacyjne izb rzemieślniczych (Dz. U. poz. 89 i 1607),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do zmian wprowadzonych ustawą z dnia 22 listopada 2018 r. o zmianie ustawy – Prawo oświatowe,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ustawy o sys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temie oświaty oraz niektórych innych ustaw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Rozporządzenie wymaga dostosowania do zmian wprowadzonych ustawą z dnia 22 listopada 2018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o zmianie ustawy – Prawo oświatowe,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o systemie oświaty oraz niektórych innych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 usta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w,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w szczególności 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w zakresie podstawy przeprowadzania egzaminu czeladniczego, tj. na podstawie wymagań określonych w podstawie programowej kształcenia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w zawodzie szkolnictwa branżowego oraz zmienionego nazewnictwa w obszarze kształcenia zawodowego.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IV kwartał 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Daria Grochowska 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ekspert</w:t>
            </w:r>
          </w:p>
          <w:p w:rsidR="003936E8" w:rsidRPr="00F17233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4E3539" w:rsidRDefault="003B72A7" w:rsidP="004E353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E3539">
              <w:rPr>
                <w:rFonts w:ascii="Century Gothic" w:hAnsi="Century Gothic"/>
                <w:b/>
                <w:sz w:val="16"/>
                <w:szCs w:val="16"/>
              </w:rPr>
              <w:t>Departament Strategii, Kwalifikacji i Kształcenia Zawodowego</w:t>
            </w:r>
          </w:p>
        </w:tc>
      </w:tr>
      <w:tr w:rsidR="007E401E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 (212)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4E353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br/>
              <w:t>Ministra Edukacji Narodowej</w:t>
            </w:r>
          </w:p>
          <w:p w:rsidR="00F17233" w:rsidRPr="00F17233" w:rsidRDefault="003B72A7" w:rsidP="004E353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sprawie kryteriów </w:t>
            </w:r>
            <w:r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i trybu przyznawania nagród dla </w:t>
            </w: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nauczycieli</w:t>
            </w:r>
            <w:r w:rsidRPr="00F17233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ze zmian wprowadzonych ustawą z dnia 22 listopada 2018 r. o zmianie ustawy </w:t>
            </w:r>
            <w:r>
              <w:rPr>
                <w:rFonts w:ascii="Century Gothic" w:hAnsi="Century Gothic"/>
                <w:sz w:val="16"/>
                <w:szCs w:val="16"/>
              </w:rPr>
              <w:t>–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 Prawo oświatowe,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ustawy o systemie oświaty oraz niektórych innych ustaw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3B72A7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Nowelizacja r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ozporządzenia będzie polegała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w głównej mierze na zmianie w zakresie kryteriów dotyczących oceny pracy w związku z wprowadzanymi od dnia 1 września 2019 r. zmianami w obszarze awansu zawodowego nauczycieli.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1C" w:rsidRPr="00972F1C" w:rsidRDefault="003B72A7" w:rsidP="00972F1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2F1C">
              <w:rPr>
                <w:rFonts w:ascii="Century Gothic" w:hAnsi="Century Gothic"/>
                <w:sz w:val="16"/>
                <w:szCs w:val="16"/>
              </w:rPr>
              <w:t>I kwartał 2020 r.</w:t>
            </w:r>
          </w:p>
          <w:p w:rsidR="00F17233" w:rsidRPr="00F17233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E8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Sylwia Kuhn 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 xml:space="preserve">- główny </w:t>
            </w:r>
            <w:r w:rsidRPr="00F17233">
              <w:rPr>
                <w:rFonts w:ascii="Century Gothic" w:hAnsi="Century Gothic"/>
                <w:sz w:val="16"/>
                <w:szCs w:val="16"/>
              </w:rPr>
              <w:t>specjalista</w:t>
            </w:r>
          </w:p>
          <w:p w:rsidR="00386C59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Radosław Dąbrowski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3936E8" w:rsidRPr="00F17233" w:rsidRDefault="003B72A7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C42348" w:rsidRDefault="003B72A7" w:rsidP="004E353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3539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Pr="004E3539">
              <w:rPr>
                <w:rFonts w:ascii="Century Gothic" w:hAnsi="Century Gothic"/>
                <w:b/>
                <w:sz w:val="16"/>
                <w:szCs w:val="16"/>
              </w:rPr>
              <w:br/>
              <w:t>Kształcenia Ogólnego</w:t>
            </w:r>
          </w:p>
        </w:tc>
      </w:tr>
      <w:tr w:rsidR="007E401E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2812AE">
            <w:pPr>
              <w:shd w:val="clear" w:color="auto" w:fill="FFFFFF"/>
              <w:spacing w:before="60" w:after="60"/>
              <w:ind w:left="-57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4. (224)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 xml:space="preserve">Ministra Edukacji Narodowej </w:t>
            </w:r>
          </w:p>
          <w:p w:rsidR="00F17233" w:rsidRPr="00F17233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upoważnienia kierownika Ośrodka Rozwoju Polskiej Edukacji za Granicą do załatwiania indywidualnych </w:t>
            </w: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>spraw z zakresu awansu zawodowego nauczycieli szkół za granicą.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upoważnienia ustawowego zawartego w art. 9u ust. 1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w ustawie - Karta Nauczyciela, wprowadzonego ustawą z dnia 22 listopada 2018 r. o zmianie ustawy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-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 Prawo oświatowe, ustawy o systemie oświaty oraz niektórych innych ustaw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W rozporządzeniu, stosownie do upoważnienia zawartego w art. 9u ust. 1 ustawy - Karta Nauczyciela, Minister Edukacji Narodowej upoważni kierownika Ośr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odka Rozwoju Polskiej Edukacji za Granicą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do załatwiania indywidualnych spraw z zakresu awansu zawodowego nauczycieli szkół za granicą,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>w tym do wydawania decyzji w sprawie nadania stopnia awansu zawodowego.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4E3539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I kwartał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2020 r.</w:t>
            </w:r>
          </w:p>
          <w:p w:rsidR="00F17233" w:rsidRPr="00F17233" w:rsidRDefault="003B72A7" w:rsidP="004E3539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- główny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>specjalista</w:t>
            </w:r>
          </w:p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Międzynarodowej</w:t>
            </w:r>
          </w:p>
        </w:tc>
      </w:tr>
      <w:tr w:rsidR="007E401E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2812AE">
            <w:pPr>
              <w:shd w:val="clear" w:color="auto" w:fill="FFFFFF"/>
              <w:spacing w:before="60" w:after="60"/>
              <w:ind w:left="-57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5. (225)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Ministra Edukacji Narodowej</w:t>
            </w:r>
          </w:p>
          <w:p w:rsidR="00F17233" w:rsidRPr="00F17233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>w sprawie uzyskiwania stopni awansu zawodowego przez nauczycieli szkół za granicą.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upoważnienia ustawowego zawartego w art. 9w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w ustawie – Karta Nauczyciela, wprowadzonego ustawą z dnia 22 listopada 2018 r. o zmianie ustawy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- Prawo oświatowe, ustawy o systemie oświaty oraz niektórych innych usta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>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Rozporządzenie określi:</w:t>
            </w:r>
          </w:p>
          <w:p w:rsidR="00F17233" w:rsidRPr="00880B3C" w:rsidRDefault="003B72A7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zakres wymagań niezbędnych do uzyskania poszczególnych stopni awansu zawodowego, </w:t>
            </w:r>
          </w:p>
          <w:p w:rsidR="00F17233" w:rsidRPr="00880B3C" w:rsidRDefault="003B72A7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sposób odbywania stażu, </w:t>
            </w:r>
          </w:p>
          <w:p w:rsidR="00F17233" w:rsidRPr="00880B3C" w:rsidRDefault="003B72A7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zakres spraw, które powinna określać umowa 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z opiekunem stażu, </w:t>
            </w:r>
          </w:p>
          <w:p w:rsidR="00F17233" w:rsidRPr="00880B3C" w:rsidRDefault="003B72A7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rodzaj dokumentacji dołączanej do wniosku 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o podjęcie postępowania egzaminacyjnego lub postępowania kwalifikacyjnego, </w:t>
            </w:r>
          </w:p>
          <w:p w:rsidR="00F17233" w:rsidRPr="00880B3C" w:rsidRDefault="003B72A7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osiągnięcia w pracy dydaktycznej i wychowawczej nauczyciela, o którym mowa w art. 9j ust. 3 i 4 ustawy 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br/>
              <w:t>- Karta Nauczyciela, które mogą b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yć uznane za znaczący dorobek zawodowy, </w:t>
            </w:r>
          </w:p>
          <w:p w:rsidR="00F17233" w:rsidRPr="00880B3C" w:rsidRDefault="003B72A7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sposób przeprowadzania postępowania egzaminacyjnego i kwalifikacyjnego, </w:t>
            </w:r>
          </w:p>
          <w:p w:rsidR="00F17233" w:rsidRPr="00880B3C" w:rsidRDefault="003B72A7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>wzory zaświadczeń o zdaniu egzaminu lub uzyskaniu akceptacji oraz wzory aktów nadania stopni awansu zawodowego nauczycielom,</w:t>
            </w:r>
          </w:p>
          <w:p w:rsidR="00F17233" w:rsidRPr="00880B3C" w:rsidRDefault="003B72A7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>sposób przetwarza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nia danych i zakres dostępu do systemu teleinformatycznego przez osoby upoważnione.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I kwartał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2020 r.</w:t>
            </w:r>
          </w:p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386C59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Beata Tarłowska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 - główny specjalista</w:t>
            </w:r>
          </w:p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3936E8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Międzynarodowej</w:t>
            </w:r>
          </w:p>
        </w:tc>
      </w:tr>
      <w:tr w:rsidR="007E401E" w:rsidTr="00F172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2812AE">
            <w:pPr>
              <w:shd w:val="clear" w:color="auto" w:fill="FFFFFF"/>
              <w:spacing w:before="60" w:after="60"/>
              <w:ind w:left="-57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6. (231)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12102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Ministra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 Edukacji Narodowej</w:t>
            </w:r>
          </w:p>
          <w:p w:rsidR="00F17233" w:rsidRPr="00312102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F17233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przypadków, w których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 xml:space="preserve">do publicznej lub niepublicznej szkoły dla dorosłych można przyjąć osobę, która ukończyła 16 albo 15 lat, oraz przypadków, w których osoba, która ukończyła ośmioletnią szkołę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>podstawową, może spełniać obowiązek nauki przez uczęszczanie na kwalifikacyjny kurs zawodowy.</w:t>
            </w:r>
          </w:p>
          <w:p w:rsidR="00386C59" w:rsidRPr="00386C59" w:rsidRDefault="003B72A7" w:rsidP="00386C59"/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D56A0D" w:rsidRDefault="003B72A7" w:rsidP="00F17233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Nowelizacja rozporządzenia wynika z potrzeby uwzględnienia absolwentów branżowej szkoły I stopnia, którzy w roku ukończenia szkoły nie ukończą 18 lat,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w katalogu osób, które mogą kontynuować naukę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w szkole dla dorosłych.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D56A0D" w:rsidRDefault="003B72A7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W rozporządzeniu zostanie ujęta regulacja umożliwiająca absolwentowi branżowej szkoły I stopnia, który nie ukończył 18 lat możliwość kontynuacji nauki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w liceum ogólnokształcącym dla do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rosłych.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Dzięki takiemu rozwiązaniu niepełnoletni absolwent branżowej sz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koły 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I stopnia, w szczegól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ności ten, który kształcił się 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w zawodzie nieposiadającym kwalifikacji wspólnej z zawodem nauczanym na poziomie technika, będzie mógł spełniać obowiązek nauk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w szkole.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1C" w:rsidRPr="00972F1C" w:rsidRDefault="003B72A7" w:rsidP="00972F1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2F1C">
              <w:rPr>
                <w:rFonts w:ascii="Century Gothic" w:hAnsi="Century Gothic"/>
                <w:sz w:val="16"/>
                <w:szCs w:val="16"/>
              </w:rPr>
              <w:t>I kwartał 2020 r.</w:t>
            </w:r>
          </w:p>
          <w:p w:rsidR="00F17233" w:rsidRPr="00D56A0D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Stefania Wilkiel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br/>
              <w:t>- radca ministra</w:t>
            </w:r>
          </w:p>
          <w:p w:rsidR="00386C59" w:rsidRPr="00D56A0D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3936E8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Departament Strategii, Kwalifikacji i Kształcenia Zawodowego</w:t>
            </w:r>
          </w:p>
        </w:tc>
      </w:tr>
      <w:tr w:rsidR="007E401E" w:rsidTr="00F172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F17233" w:rsidRDefault="003B72A7" w:rsidP="002812AE">
            <w:pPr>
              <w:shd w:val="clear" w:color="auto" w:fill="FFFFFF"/>
              <w:spacing w:before="60" w:after="60"/>
              <w:ind w:left="-57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7. (235)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12102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Ministra Edukacji Narodowej</w:t>
            </w:r>
          </w:p>
          <w:p w:rsidR="00F17233" w:rsidRPr="00312102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F17233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regulaminu pracy komisji do oceny wniosków o wpis na listę podmiotów uprawnionych do pełnienia funkcji zewnętrznego zapewniania jakości, wzoru umowy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z podmiotem, któremu powierzono funkcję zewnętrznego zapewniania jakości, oraz sposobu ustalania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 wysokości wynagrodzenia z tytułu tej umowy.</w:t>
            </w:r>
          </w:p>
          <w:p w:rsidR="00386C59" w:rsidRPr="00386C59" w:rsidRDefault="003B72A7" w:rsidP="00386C59"/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Nowelizacja rozporządzenia wynika z potrzeby ustanowienia mechanizmu finansowania zapewniania jakości kwalifikacji rynkowych w przypadku gdy Instytucja Certyfikująca akredytuje wiele instytucji walidujących. </w:t>
            </w: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D56A0D" w:rsidRDefault="003B72A7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Nowelizacja rozporządzenia ma na celu:</w:t>
            </w:r>
          </w:p>
          <w:p w:rsidR="00F17233" w:rsidRPr="00880B3C" w:rsidRDefault="003B72A7" w:rsidP="00880B3C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>określe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nie sposobu doboru jednostek do 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monitorowania (możliwość przeprowadzenia analizy na próbie), </w:t>
            </w:r>
          </w:p>
          <w:p w:rsidR="00F17233" w:rsidRPr="00C42348" w:rsidRDefault="003B72A7" w:rsidP="00C42348">
            <w:pPr>
              <w:pStyle w:val="Akapitzlist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C42348">
              <w:rPr>
                <w:rFonts w:ascii="Century Gothic" w:hAnsi="Century Gothic" w:cstheme="minorHAnsi"/>
                <w:sz w:val="16"/>
                <w:szCs w:val="16"/>
              </w:rPr>
              <w:t>wskazanie zryczałtowanej stawki 275 zł kosztów podróży służbowych pracowników podmiotu zewnętrznego zapewniania jako</w:t>
            </w:r>
            <w:r w:rsidRPr="00C42348">
              <w:rPr>
                <w:rFonts w:ascii="Century Gothic" w:hAnsi="Century Gothic" w:cstheme="minorHAnsi"/>
                <w:sz w:val="16"/>
                <w:szCs w:val="16"/>
              </w:rPr>
              <w:t>ści,</w:t>
            </w:r>
          </w:p>
          <w:p w:rsidR="00F17233" w:rsidRPr="00C42348" w:rsidRDefault="003B72A7" w:rsidP="00C42348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C42348">
              <w:rPr>
                <w:rFonts w:ascii="Century Gothic" w:hAnsi="Century Gothic" w:cstheme="minorHAnsi"/>
                <w:sz w:val="16"/>
                <w:szCs w:val="16"/>
              </w:rPr>
              <w:t>określenie stawek rozliczeniowych jako stawek brutto (z włączonym podatkiem VAT),</w:t>
            </w:r>
          </w:p>
          <w:p w:rsidR="00F17233" w:rsidRPr="00C42348" w:rsidRDefault="003B72A7" w:rsidP="00C42348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C42348">
              <w:rPr>
                <w:rFonts w:ascii="Century Gothic" w:hAnsi="Century Gothic" w:cstheme="minorHAnsi"/>
                <w:sz w:val="16"/>
                <w:szCs w:val="16"/>
              </w:rPr>
              <w:t>zmianę zapisu dotyczącego czasu zawarcia umowy – określenie czasu jako 5 lat.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4" w:rsidRPr="00972F1C" w:rsidRDefault="003B72A7" w:rsidP="00B21C0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2F1C">
              <w:rPr>
                <w:rFonts w:ascii="Century Gothic" w:hAnsi="Century Gothic"/>
                <w:sz w:val="16"/>
                <w:szCs w:val="16"/>
              </w:rPr>
              <w:t>I kwartał 2020 r.</w:t>
            </w:r>
          </w:p>
          <w:p w:rsidR="00F17233" w:rsidRPr="00D56A0D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D56A0D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Maciej Lasota 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- naczelnik wydziału </w:t>
            </w:r>
          </w:p>
          <w:p w:rsid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Lech Boguta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386C59" w:rsidRPr="00D56A0D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3936E8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Departament Strategii, Kwalifikacji i Kształcenia Zawodowego</w:t>
            </w:r>
          </w:p>
        </w:tc>
      </w:tr>
      <w:tr w:rsidR="007E401E" w:rsidTr="00F172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F17233" w:rsidRDefault="003B72A7" w:rsidP="002812AE">
            <w:pPr>
              <w:shd w:val="clear" w:color="auto" w:fill="FFFFFF"/>
              <w:spacing w:before="60" w:after="60"/>
              <w:ind w:left="-57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8. (245)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12102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 xml:space="preserve">Ministra Edukacji Narodowej </w:t>
            </w:r>
          </w:p>
          <w:p w:rsidR="00F17233" w:rsidRPr="00312102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sposobu podziału części oświatowej subwencji ogólnej dla jednostek samorządu terytorialnego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w roku 2020.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Wykonując upoważnienie zawarte w art. 28 ust. 6 ustawy z dnia 13 listopada 2003 r. o dochodach jednostek samorządu terytorialnego (Dz. U. z 2017 r. poz. 1453, z późn. zm.), minister właściwy do spraw oświaty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i wychowania co roku w drodze rozporządzenia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>określa sposób podziału części oświatowej subwencji ogólnej dla jednostek samorządu terytorialnego na rok następny.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9" w:rsidRPr="00D56A0D" w:rsidRDefault="003B72A7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Rozporządzenie umożliwia podział określonej w ustawie budżetowej na rok 2020 kwoty części oświatowej subwencji ogólnej pomiędzy jedno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stki sa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morządu terytorialnego, 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z uwzględnieniem w szczególności typów i rodzajów szkół i placówek prowadzonych przez te jednostki, stopni awansu zawodowego nauczycieli, liczby nauczycieli stażystów uprawnionych do świadczenia na start, o którym mowa w art. 53a us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tawy z dnia 26 stycznia 1982 r. – Karta Nauczyciela, liczby uczniów w szkołach i placówkach oraz sytuacji finansowej jednostek samorządu terytorialnego.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D56A0D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IV kwartał 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D56A0D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Przemysław Filipowicz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386C59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F17233" w:rsidRPr="003936E8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z Samorządem Tery</w:t>
            </w: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torialnym</w:t>
            </w:r>
          </w:p>
        </w:tc>
      </w:tr>
      <w:tr w:rsidR="007E401E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9" w:rsidRPr="004E3539" w:rsidRDefault="003B72A7" w:rsidP="00386C59">
            <w:pPr>
              <w:shd w:val="clear" w:color="auto" w:fill="FFFFFF"/>
              <w:spacing w:before="60" w:after="60"/>
              <w:ind w:left="-57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9. (247)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9" w:rsidRPr="004E3539" w:rsidRDefault="003B72A7" w:rsidP="004E3539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Ministra Edukacji Narodowej</w:t>
            </w:r>
          </w:p>
          <w:p w:rsidR="004E3539" w:rsidRPr="004E3539" w:rsidRDefault="003B72A7" w:rsidP="004E3539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4E3539" w:rsidRPr="00312102" w:rsidRDefault="003B72A7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organizacji kształcenia oraz warunków i form realizowania specjalnych działań opiekuńczo-wychowawczych w przedszkolach </w:t>
            </w: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i szkołach specjalnych, zorganizowanych w podmiotach leczniczych i jednostkach pomocy społecznej.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9" w:rsidRPr="004E3539" w:rsidRDefault="003B72A7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Nowelizacja rozporządzenia Ministra Edukacji Narodowej z dnia 8 marca 2013 r. w sprawie organizacji kształcenia oraz warunków i form realizowania specjalnych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 działań opiekuńczo-wychowawczych w przedszkolach i szkołach specjalnych, zorganizowanych w podmiotach leczniczych i jednostkach pomocy społecznej (Dz. U. poz. 380), które pozostaje w mocy na podstawie art. 363 ustawy z dnia 14 grudnia 2016 r. – Przepisy w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prowadzające ustawę – Prawo oświatowe (Dz. U. z 2017 r. poz. 60, z późn. zm.), wynika z konieczności uspójnienia z przepisami wydanymi na podstawie </w:t>
            </w:r>
            <w:r w:rsidRPr="004E3539">
              <w:rPr>
                <w:rFonts w:ascii="Century Gothic" w:hAnsi="Century Gothic" w:cstheme="minorHAnsi"/>
                <w:sz w:val="16"/>
                <w:szCs w:val="16"/>
              </w:rPr>
              <w:t>art. 128 ust. 3 ustawy z dnia 14 grudnia 2016 r. – Prawo oświatowe (Dz. U. z 2019 r. poz. 1148 i 1078).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9" w:rsidRDefault="003B72A7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Zmia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na rozporządzenia jest konsekwencją zmian wprowadzanych w rozporządzeniu wydanym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na podstawie art. 128 ust. 3 ustawy z dnia 14 grudnia 2016 r. – Prawo oświatowe w zakresie umożliwienia uczniom szkoły ponadgimnazjalnej prowadzącej kształcenie zawodowe real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izacji w szkole zorganizowanej w podmiocie leczniczym programów nauczania, uwzględniającego podstawę programową kształcenia ogólnego dla szkoły ponadgimnazjalnej, innej niż szkoła, do której uczeń uczęszczał przed przyjęciem do tego podmiotu, oraz ramowego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 planu nauczania szkoły ponadgimnazjalnej zorganizowanej w 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podmiocie leczniczym, innej niż szkoła, do której uczeń uczęszczał przed przyjęciem do tego podmiotu.</w:t>
            </w:r>
          </w:p>
          <w:p w:rsidR="00E452D5" w:rsidRPr="00D56A0D" w:rsidRDefault="003B72A7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4" w:rsidRPr="00972F1C" w:rsidRDefault="003B72A7" w:rsidP="00B21C0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2F1C">
              <w:rPr>
                <w:rFonts w:ascii="Century Gothic" w:hAnsi="Century Gothic"/>
                <w:sz w:val="16"/>
                <w:szCs w:val="16"/>
              </w:rPr>
              <w:lastRenderedPageBreak/>
              <w:t>I kwartał 2020 r.</w:t>
            </w:r>
          </w:p>
          <w:p w:rsidR="004E3539" w:rsidRPr="00D56A0D" w:rsidRDefault="003B72A7" w:rsidP="004E3539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9" w:rsidRPr="00D56A0D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Katarzyna Tyczka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4E3539" w:rsidRPr="003936E8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Departament</w:t>
            </w: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br/>
              <w:t xml:space="preserve">Wychowania 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br/>
            </w: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i Kształcenia</w:t>
            </w: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br/>
              <w:t>Integracyjnego</w:t>
            </w:r>
          </w:p>
        </w:tc>
      </w:tr>
      <w:tr w:rsidR="007E401E" w:rsidTr="00A43D7E">
        <w:tc>
          <w:tcPr>
            <w:tcW w:w="630" w:type="dxa"/>
          </w:tcPr>
          <w:p w:rsidR="00F17233" w:rsidRPr="00F17233" w:rsidRDefault="003B72A7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10. (250)</w:t>
            </w:r>
          </w:p>
        </w:tc>
        <w:tc>
          <w:tcPr>
            <w:tcW w:w="3119" w:type="dxa"/>
          </w:tcPr>
          <w:p w:rsidR="00C42348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>Rozporządzeni</w:t>
            </w:r>
            <w:r>
              <w:rPr>
                <w:rFonts w:ascii="Century Gothic" w:hAnsi="Century Gothic" w:cs="Helvetica"/>
                <w:sz w:val="16"/>
                <w:szCs w:val="16"/>
              </w:rPr>
              <w:t xml:space="preserve">e </w:t>
            </w:r>
            <w:r>
              <w:rPr>
                <w:rFonts w:ascii="Century Gothic" w:hAnsi="Century Gothic" w:cs="Helvetica"/>
                <w:sz w:val="16"/>
                <w:szCs w:val="16"/>
              </w:rPr>
              <w:br/>
              <w:t xml:space="preserve">Ministra Edukacji Narodowej </w:t>
            </w:r>
          </w:p>
          <w:p w:rsidR="00F17233" w:rsidRPr="00F17233" w:rsidRDefault="003B72A7" w:rsidP="00CA2B85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>w spr</w:t>
            </w:r>
            <w:r>
              <w:rPr>
                <w:rFonts w:ascii="Century Gothic" w:hAnsi="Century Gothic" w:cs="Helvetica"/>
                <w:sz w:val="16"/>
                <w:szCs w:val="16"/>
              </w:rPr>
              <w:t>awie udzielania dotacji celowej</w:t>
            </w:r>
            <w:r>
              <w:rPr>
                <w:rFonts w:ascii="Century Gothic" w:hAnsi="Century Gothic" w:cs="Helvetica"/>
                <w:sz w:val="16"/>
                <w:szCs w:val="16"/>
              </w:rPr>
              <w:t xml:space="preserve">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t>na wyposażenie szkół w podręczniki, materiały edukacyjne i materiały ćwiczeniowe w 2020 r.</w:t>
            </w:r>
          </w:p>
        </w:tc>
        <w:tc>
          <w:tcPr>
            <w:tcW w:w="4579" w:type="dxa"/>
          </w:tcPr>
          <w:p w:rsidR="00F17233" w:rsidRPr="00F17233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Wydanie rozporządzenia wynika z</w:t>
            </w:r>
            <w:r w:rsidRPr="00F17233">
              <w:rPr>
                <w:rFonts w:ascii="Century Gothic" w:eastAsia="CIDFont+F2" w:hAnsi="Century Gothic" w:cs="Calibri"/>
                <w:sz w:val="16"/>
                <w:szCs w:val="16"/>
              </w:rPr>
              <w:t xml:space="preserve"> konieczności opracowania wzorów formularzy na 2020 r. (art. 60 ustawy z dnia 27 października 2017 r. o finansowaniu zadań oświatowych – Dz. U. z 2017 r. poz. 2203, z 2018 r. </w:t>
            </w:r>
            <w:r w:rsidRPr="00F17233">
              <w:rPr>
                <w:rFonts w:ascii="Century Gothic" w:eastAsia="CIDFont+F2" w:hAnsi="Century Gothic" w:cs="Calibri"/>
                <w:sz w:val="16"/>
                <w:szCs w:val="16"/>
              </w:rPr>
              <w:br/>
              <w:t>poz. 2245 oraz z 2019 r. poz. 1287 i 1681).</w:t>
            </w:r>
          </w:p>
        </w:tc>
        <w:tc>
          <w:tcPr>
            <w:tcW w:w="4539" w:type="dxa"/>
          </w:tcPr>
          <w:p w:rsidR="00F17233" w:rsidRPr="00F17233" w:rsidRDefault="003B72A7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Konieczność opracowania formularzy na 2020 r., które powinny uwzględniać m.in. możliwość wnioskowania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br/>
              <w:t xml:space="preserve">o dotację celową związaną z zapewnieniem prawa do bezpłatnego dostępu do podręczników, materiałów edukacyjnych i materiałów ćwiczeniowych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dla klas I, IV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 i VII szkół podstawowych.</w:t>
            </w:r>
          </w:p>
          <w:p w:rsidR="00F17233" w:rsidRDefault="003B72A7" w:rsidP="00A43D7E">
            <w:pPr>
              <w:spacing w:before="60" w:after="60"/>
              <w:rPr>
                <w:rFonts w:ascii="Century Gothic" w:eastAsia="HiddenHorzOCR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W stosunku do rozporządzenia z 2019 r., nie ulega zmianie sposób naliczania oraz rozliczania dotacji celowej na </w:t>
            </w:r>
            <w:r w:rsidRPr="00F17233">
              <w:rPr>
                <w:rFonts w:ascii="Century Gothic" w:eastAsia="HiddenHorzOCR" w:hAnsi="Century Gothic" w:cs="Calibri"/>
                <w:sz w:val="16"/>
                <w:szCs w:val="16"/>
              </w:rPr>
              <w:t xml:space="preserve">wyposażenie szkoły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w </w:t>
            </w:r>
            <w:r w:rsidRPr="00F17233">
              <w:rPr>
                <w:rFonts w:ascii="Century Gothic" w:eastAsia="HiddenHorzOCR" w:hAnsi="Century Gothic" w:cs="Calibri"/>
                <w:sz w:val="16"/>
                <w:szCs w:val="16"/>
              </w:rPr>
              <w:t xml:space="preserve">podręczniki, materiały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edukacyjne i </w:t>
            </w:r>
            <w:r w:rsidRPr="00F17233">
              <w:rPr>
                <w:rFonts w:ascii="Century Gothic" w:eastAsia="HiddenHorzOCR" w:hAnsi="Century Gothic" w:cs="Calibri"/>
                <w:sz w:val="16"/>
                <w:szCs w:val="16"/>
              </w:rPr>
              <w:t>materiały ćwiczeniowe.</w:t>
            </w:r>
          </w:p>
          <w:p w:rsidR="00E452D5" w:rsidRPr="00F17233" w:rsidRDefault="003B72A7" w:rsidP="00A43D7E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</w:tcPr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I kwartał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2020 r.</w:t>
            </w:r>
          </w:p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Iwona Kurzępa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 w:rsidRPr="00F17233">
              <w:rPr>
                <w:rFonts w:ascii="Century Gothic" w:hAnsi="Century Gothic"/>
                <w:sz w:val="16"/>
                <w:szCs w:val="16"/>
              </w:rPr>
              <w:t>główny specjalista</w:t>
            </w: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b/>
                <w:sz w:val="16"/>
                <w:szCs w:val="16"/>
              </w:rPr>
              <w:t>Departament Podręczników, Programów i Innowacji</w:t>
            </w:r>
          </w:p>
        </w:tc>
      </w:tr>
      <w:tr w:rsidR="007E401E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 (251)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br/>
            </w:r>
            <w:r>
              <w:rPr>
                <w:rFonts w:ascii="Century Gothic" w:hAnsi="Century Gothic" w:cs="Helvetica"/>
                <w:sz w:val="16"/>
                <w:szCs w:val="16"/>
              </w:rPr>
              <w:t>Ministra Edukacji Narodowej</w:t>
            </w:r>
          </w:p>
          <w:p w:rsidR="00C42348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zmieniające rozporządzenie </w:t>
            </w:r>
          </w:p>
          <w:p w:rsidR="00F17233" w:rsidRPr="00F17233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w sprawie ogólnych celów i zadań kształcenia w zawodach szkolnictwa branżowego oraz klasyfikacji zawodów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t>szkolnictwa branżowego.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Zgodnie z art. 46 ust. 1 pkt 1 i 2 ustawy z dnia 14 grudnia 2016 r. – Prawo oświatowe (Dz. U. z 2019 r. poz. 1148, z późn. zm.), minister właściwy do spraw oświaty i wychowania określa w drodze rozporządzenia ogólne cele i zadania k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ształcenia w zawodach szkolnictwa branżowego oraz klasyfikację zawodów szkolnictwa branżowego. Zgodnie z art. 46 ust. 2 ustawy z dnia 14 grudnia 2016 r. – Prawo oświatowe, minister właściwy do spraw oświaty i wychowania wprowadza zmiany w przepisach wydany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ch na podstawie art. 46 ust. 1 tej ustawy na wniosek ministra właściwego dla zawodu. </w:t>
            </w:r>
          </w:p>
          <w:p w:rsidR="00F17233" w:rsidRPr="00F17233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Projektowane rozporządzenie stanowi realizację wniosku Ministra Przedsiębiorczości i Technologii w zakresie wprowadzenia do systemu oświaty nowych zawodów: technik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spawalnictwa i zdobnik ceramiki oraz wniosku Ministra Infrastruktury w zakresie wprowadzenia nowych zawodów: mechanik pojazdów kolejowych i technik taboru kolejowego.</w:t>
            </w:r>
          </w:p>
          <w:p w:rsidR="00F17233" w:rsidRPr="00F17233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</w:p>
          <w:p w:rsidR="00F17233" w:rsidRPr="00F17233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Projektowane rozporządzenie zakłada wprowadzenie do systemu oświaty nowych zawodów: </w:t>
            </w:r>
          </w:p>
          <w:p w:rsidR="00C42348" w:rsidRDefault="003B72A7" w:rsidP="003936E8">
            <w:pPr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te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chnik spawalnictwa – kształcenie w tym zawodzie będzie realizowane w technikum oraz w branżowej szkole II stopnia; </w:t>
            </w:r>
          </w:p>
          <w:p w:rsidR="00C42348" w:rsidRDefault="003B72A7" w:rsidP="003936E8">
            <w:pPr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C42348">
              <w:rPr>
                <w:rFonts w:ascii="Century Gothic" w:hAnsi="Century Gothic" w:cs="Calibri"/>
                <w:sz w:val="16"/>
                <w:szCs w:val="16"/>
              </w:rPr>
              <w:t xml:space="preserve">zdobnik ceramiki – kształcenie w tym zawodzie będzie realizowane w branżowej szkole I stopnia; </w:t>
            </w:r>
          </w:p>
          <w:p w:rsidR="003936E8" w:rsidRDefault="003B72A7" w:rsidP="003936E8">
            <w:pPr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C42348">
              <w:rPr>
                <w:rFonts w:ascii="Century Gothic" w:hAnsi="Century Gothic" w:cs="Calibri"/>
                <w:sz w:val="16"/>
                <w:szCs w:val="16"/>
              </w:rPr>
              <w:t xml:space="preserve">mechanik pojazdów kolejowych – kształcenie </w:t>
            </w:r>
            <w:r w:rsidRPr="00C42348"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C42348">
              <w:rPr>
                <w:rFonts w:ascii="Century Gothic" w:hAnsi="Century Gothic" w:cs="Calibri"/>
                <w:sz w:val="16"/>
                <w:szCs w:val="16"/>
              </w:rPr>
              <w:t xml:space="preserve">w tym zawodzie będzie realizowane w branżowej szkole I stopnia; </w:t>
            </w:r>
          </w:p>
          <w:p w:rsidR="00F17233" w:rsidRPr="003936E8" w:rsidRDefault="003B72A7" w:rsidP="003936E8">
            <w:pPr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3936E8">
              <w:rPr>
                <w:rFonts w:ascii="Century Gothic" w:hAnsi="Century Gothic" w:cs="Calibri"/>
                <w:sz w:val="16"/>
                <w:szCs w:val="16"/>
              </w:rPr>
              <w:t>technik taboru kolejowego – kształcenie w tym zawodzie będzie realizowane w technikum oraz w branżowej szkole II stopnia.</w:t>
            </w:r>
          </w:p>
          <w:p w:rsidR="00F17233" w:rsidRPr="00F17233" w:rsidRDefault="003B72A7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W załączniku nr 1 do rozporządzenia zatytułowanym „Ogólne cele i zada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nia kształcenia w zawodach szkolnictwa branżowego” zostanie dodana informacja dotycząca męskich i żeńskich odmian nazw zawodów szkolnictwa branżowego.</w:t>
            </w:r>
          </w:p>
          <w:p w:rsidR="00E452D5" w:rsidRPr="00F17233" w:rsidRDefault="003B72A7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W załączniku nr 2 do rozporządzenia zatytułowanym „Klasyfikacja zawodów szkolnictwa branżowego”, w zawodz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ie monter jachtów i łodzi, w kolumnie zatytułowanej „Minister właściwy dla zawodu – minister właściwy do spraw:”, na wniosek Ministra Przedsiębiorczości i Technologii, zostanie wykreślony minister właściwy do spraw gospodarki.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4" w:rsidRPr="00972F1C" w:rsidRDefault="003B72A7" w:rsidP="00B21C0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2F1C">
              <w:rPr>
                <w:rFonts w:ascii="Century Gothic" w:hAnsi="Century Gothic"/>
                <w:sz w:val="16"/>
                <w:szCs w:val="16"/>
              </w:rPr>
              <w:t>I kwartał 2020 r.</w:t>
            </w:r>
          </w:p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Katarzyna </w:t>
            </w:r>
            <w:r w:rsidRPr="00F17233">
              <w:rPr>
                <w:rFonts w:ascii="Century Gothic" w:hAnsi="Century Gothic"/>
                <w:sz w:val="16"/>
                <w:szCs w:val="16"/>
              </w:rPr>
              <w:t>Goć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Emilia Maciejewska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7233">
              <w:rPr>
                <w:rFonts w:ascii="Century Gothic" w:hAnsi="Century Gothic"/>
                <w:b/>
                <w:sz w:val="16"/>
                <w:szCs w:val="16"/>
              </w:rPr>
              <w:t xml:space="preserve">Departament Strategii, Kwalifikacji i Kształcenia Zawodowego </w:t>
            </w:r>
          </w:p>
        </w:tc>
      </w:tr>
      <w:tr w:rsidR="007E401E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 (252)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br/>
            </w:r>
            <w:r>
              <w:rPr>
                <w:rFonts w:ascii="Century Gothic" w:hAnsi="Century Gothic" w:cs="Helvetica"/>
                <w:sz w:val="16"/>
                <w:szCs w:val="16"/>
              </w:rPr>
              <w:t>Ministra Edukacji Narodowej</w:t>
            </w:r>
          </w:p>
          <w:p w:rsidR="00C42348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zmieniające rozporządzenie </w:t>
            </w:r>
          </w:p>
          <w:p w:rsidR="00F17233" w:rsidRPr="00F17233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w sprawie podstaw programowych kształcenia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t>w zawodach szkolnictwa branżowego oraz dodatkowych umiejętności zawodowych w zakresie wybranych zawodów szkolnictwa branżowego.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C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Zgodnie z art. 46 ust. 1 pkt 3 ustawy z dnia 14 grudnia 2016 r. – Prawo oświatowe (Dz. U. z 2019 r. poz. 1148, z późn. zm.), min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ister właściwy do spraw oświaty i wychowania określa w drodze rozporządzenia podstawy programowe kształcenia w zawodach szkolnictwa branżowego. </w:t>
            </w:r>
          </w:p>
          <w:p w:rsidR="00F17233" w:rsidRPr="00F17233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Zgodnie z art. 46 ust. 2 ustawy z dnia 14 grudnia 2016 r.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– Prawo oświatowe minister właściwy do spraw oświaty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 i wychowania wprowadza zmiany w przepisach wydanych na podstawie art. 46 ust. 1 tej ustawy na wniosek ministra właściwego dla zawodu. </w:t>
            </w:r>
          </w:p>
          <w:p w:rsidR="00F17233" w:rsidRPr="00F17233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lastRenderedPageBreak/>
              <w:t>Projektowane rozporządzenie jest konsekwencją zmian wprowadzonych w rozporządzeniu Ministra Edukacji Narodowej z dnia 15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 lutego 2019 r. w sprawie ogólnych celów i zadań kształcenia w zawodach szkolnictwa branżowego oraz klasyfikacji zawodów szkolnictwa branżowego (Dz. U. poz. 316) w związku z realizacją wniosku Ministra Przedsiębiorczości i Technologii w zakresie wprowadzen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ia do systemu oświaty nowych zawodów: technik spawalnictwa i zdobnik ceramiki oraz wniosku Ministra Infrastruktury w zakresie wprowadzenia do systemu oświaty nowych zawodów: mechanik pojazdów kolejowych i technik taboru kolejowego. </w:t>
            </w:r>
          </w:p>
          <w:p w:rsidR="00F17233" w:rsidRPr="00F17233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lastRenderedPageBreak/>
              <w:t>Wprowadzenie nowych za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wodów do klasyfikacji zawodów szkolnictwa branżowego wymaga opracowania podstaw programowych kształcenia w tych zawodach.</w:t>
            </w:r>
          </w:p>
          <w:p w:rsidR="00F17233" w:rsidRPr="00F17233" w:rsidRDefault="003B72A7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W projektowanym rozporządzeniu zostaną określone podstawy programowe kształcenia w następujących nowych zawodach:</w:t>
            </w:r>
          </w:p>
          <w:p w:rsidR="003936E8" w:rsidRDefault="003B72A7" w:rsidP="003936E8">
            <w:pPr>
              <w:numPr>
                <w:ilvl w:val="0"/>
                <w:numId w:val="10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technik spawalnictwa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 – przyporządkowany do branży mechanicznej (załącznik nr 14);</w:t>
            </w:r>
          </w:p>
          <w:p w:rsidR="003936E8" w:rsidRDefault="003B72A7" w:rsidP="003936E8">
            <w:pPr>
              <w:numPr>
                <w:ilvl w:val="0"/>
                <w:numId w:val="10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3936E8">
              <w:rPr>
                <w:rFonts w:ascii="Century Gothic" w:hAnsi="Century Gothic" w:cs="Calibri"/>
                <w:sz w:val="16"/>
                <w:szCs w:val="16"/>
              </w:rPr>
              <w:t>zdobnik ceramiki – przyporządkowany do branży ceramiczno-szklarskiej (załącznik nr 3);</w:t>
            </w:r>
          </w:p>
          <w:p w:rsidR="003936E8" w:rsidRDefault="003B72A7" w:rsidP="003936E8">
            <w:pPr>
              <w:numPr>
                <w:ilvl w:val="0"/>
                <w:numId w:val="10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3936E8">
              <w:rPr>
                <w:rFonts w:ascii="Century Gothic" w:hAnsi="Century Gothic" w:cs="Calibri"/>
                <w:sz w:val="16"/>
                <w:szCs w:val="16"/>
              </w:rPr>
              <w:lastRenderedPageBreak/>
              <w:t xml:space="preserve">mechanik pojazdów kolejowych – przyporządkowany do branży transportu kolejowego (załącznik nr 30); </w:t>
            </w:r>
          </w:p>
          <w:p w:rsidR="00F17233" w:rsidRPr="003936E8" w:rsidRDefault="003B72A7" w:rsidP="003936E8">
            <w:pPr>
              <w:numPr>
                <w:ilvl w:val="0"/>
                <w:numId w:val="10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3936E8">
              <w:rPr>
                <w:rFonts w:ascii="Century Gothic" w:hAnsi="Century Gothic" w:cs="Calibri"/>
                <w:sz w:val="16"/>
                <w:szCs w:val="16"/>
              </w:rPr>
              <w:t>technik</w:t>
            </w:r>
            <w:r w:rsidRPr="003936E8">
              <w:rPr>
                <w:rFonts w:ascii="Century Gothic" w:hAnsi="Century Gothic" w:cs="Calibri"/>
                <w:sz w:val="16"/>
                <w:szCs w:val="16"/>
              </w:rPr>
              <w:t xml:space="preserve"> taboru kolejowego – przyporządkowany do branży transportu kolejowego (załącznik nr 30).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Urszula Blicharz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Emilia Maciejewska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7233">
              <w:rPr>
                <w:rFonts w:ascii="Century Gothic" w:hAnsi="Century Gothic"/>
                <w:b/>
                <w:sz w:val="16"/>
                <w:szCs w:val="16"/>
              </w:rPr>
              <w:t xml:space="preserve">Departament Strategii, Kwalifikacji i Kształcenia Zawodowego </w:t>
            </w:r>
          </w:p>
        </w:tc>
      </w:tr>
      <w:tr w:rsidR="007E401E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13. </w:t>
            </w:r>
            <w:r>
              <w:rPr>
                <w:rFonts w:ascii="Century Gothic" w:hAnsi="Century Gothic"/>
                <w:sz w:val="16"/>
                <w:szCs w:val="16"/>
              </w:rPr>
              <w:t>(253)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br/>
            </w:r>
            <w:r>
              <w:rPr>
                <w:rFonts w:ascii="Century Gothic" w:hAnsi="Century Gothic" w:cs="Helvetica"/>
                <w:sz w:val="16"/>
                <w:szCs w:val="16"/>
              </w:rPr>
              <w:t>Ministra Edukacji Narodowej</w:t>
            </w:r>
          </w:p>
          <w:p w:rsidR="00C42348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>zmieniające rozporządzenie</w:t>
            </w:r>
          </w:p>
          <w:p w:rsidR="00F17233" w:rsidRPr="00F17233" w:rsidRDefault="003B72A7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w sprawie wysokości minimalnych stawek wynagrodzenia zasadniczego nauczycieli, ogólnych warunków przyznawania dodatków do wynagrodzenia zasadniczego oraz wynagradzania za pracę w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t>dniu wolnym od pracy.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Projektowane rozporządzenie ma na celu podwyższenie wybranych minimalnych stawek wynagrodzenia zasadniczego nauczycieli w związku ze wzrostem płacy minimalnej w 2020 r.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W związku z ustaloną w rozporządzeniu Rady Ministrów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br/>
              <w:t>z dnia 10 wr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ześnia 2019 r. w sprawie wysokości minimalnego wynagrodzenia za pracę oraz wysokości minimalnej stawki godzinowej w 2020 r. (Dz. U. poz. 1778) kwotą minimalnego wynagrodzenia za pracę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br/>
              <w:t xml:space="preserve">w 2020 r. w wysokości 2600 zł, proponuje się zwiększenie wynagrodzenia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zasadniczego dla nauczycieli stażystów i nauczycieli kontraktowych w drugiej i trzeciej grupie zaszeregowania płacowego oraz dla nauczycieli mianowanych w trzeciej grupie zaszeregowania płacowego.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3B72A7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IV kwartał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Barbara Antosiewicz, - starszy specjalis</w:t>
            </w:r>
            <w:r w:rsidRPr="00F17233">
              <w:rPr>
                <w:rFonts w:ascii="Century Gothic" w:hAnsi="Century Gothic"/>
                <w:sz w:val="16"/>
                <w:szCs w:val="16"/>
              </w:rPr>
              <w:t>ta</w:t>
            </w: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17233" w:rsidRPr="00F17233" w:rsidRDefault="003B72A7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7233">
              <w:rPr>
                <w:rFonts w:ascii="Century Gothic" w:hAnsi="Century Gothic"/>
                <w:b/>
                <w:sz w:val="16"/>
                <w:szCs w:val="16"/>
              </w:rPr>
              <w:t>Departament Współpracy z Samorządem Terytorialnym</w:t>
            </w:r>
          </w:p>
        </w:tc>
      </w:tr>
    </w:tbl>
    <w:p w:rsidR="00F17233" w:rsidRPr="00C57C88" w:rsidRDefault="003B72A7" w:rsidP="00F17233">
      <w:pPr>
        <w:tabs>
          <w:tab w:val="left" w:pos="1530"/>
        </w:tabs>
      </w:pPr>
    </w:p>
    <w:sectPr w:rsidR="00F17233" w:rsidRPr="00C57C88" w:rsidSect="00E452D5">
      <w:headerReference w:type="first" r:id="rId8"/>
      <w:pgSz w:w="16838" w:h="11906" w:orient="landscape"/>
      <w:pgMar w:top="567" w:right="1701" w:bottom="244" w:left="1701" w:header="57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A7" w:rsidRDefault="003B72A7">
      <w:r>
        <w:separator/>
      </w:r>
    </w:p>
  </w:endnote>
  <w:endnote w:type="continuationSeparator" w:id="0">
    <w:p w:rsidR="003B72A7" w:rsidRDefault="003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A7" w:rsidRDefault="003B72A7">
      <w:r>
        <w:separator/>
      </w:r>
    </w:p>
  </w:footnote>
  <w:footnote w:type="continuationSeparator" w:id="0">
    <w:p w:rsidR="003B72A7" w:rsidRDefault="003B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3B72A7" w:rsidP="00505043">
    <w:pPr>
      <w:pStyle w:val="Nagwek"/>
      <w:rPr>
        <w:sz w:val="28"/>
      </w:rPr>
    </w:pPr>
  </w:p>
  <w:p w:rsidR="00312C81" w:rsidRPr="00021A3B" w:rsidRDefault="003B72A7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2AB48DF4">
      <w:start w:val="1"/>
      <w:numFmt w:val="decimal"/>
      <w:lvlText w:val="%1)"/>
      <w:lvlJc w:val="left"/>
      <w:pPr>
        <w:ind w:left="360" w:hanging="360"/>
      </w:pPr>
    </w:lvl>
    <w:lvl w:ilvl="1" w:tplc="76F8A80C" w:tentative="1">
      <w:start w:val="1"/>
      <w:numFmt w:val="lowerLetter"/>
      <w:lvlText w:val="%2."/>
      <w:lvlJc w:val="left"/>
      <w:pPr>
        <w:ind w:left="1080" w:hanging="360"/>
      </w:pPr>
    </w:lvl>
    <w:lvl w:ilvl="2" w:tplc="3F8EA656" w:tentative="1">
      <w:start w:val="1"/>
      <w:numFmt w:val="lowerRoman"/>
      <w:lvlText w:val="%3."/>
      <w:lvlJc w:val="right"/>
      <w:pPr>
        <w:ind w:left="1800" w:hanging="180"/>
      </w:pPr>
    </w:lvl>
    <w:lvl w:ilvl="3" w:tplc="A53EA906" w:tentative="1">
      <w:start w:val="1"/>
      <w:numFmt w:val="decimal"/>
      <w:lvlText w:val="%4."/>
      <w:lvlJc w:val="left"/>
      <w:pPr>
        <w:ind w:left="2520" w:hanging="360"/>
      </w:pPr>
    </w:lvl>
    <w:lvl w:ilvl="4" w:tplc="B5806B0E" w:tentative="1">
      <w:start w:val="1"/>
      <w:numFmt w:val="lowerLetter"/>
      <w:lvlText w:val="%5."/>
      <w:lvlJc w:val="left"/>
      <w:pPr>
        <w:ind w:left="3240" w:hanging="360"/>
      </w:pPr>
    </w:lvl>
    <w:lvl w:ilvl="5" w:tplc="5DF61162" w:tentative="1">
      <w:start w:val="1"/>
      <w:numFmt w:val="lowerRoman"/>
      <w:lvlText w:val="%6."/>
      <w:lvlJc w:val="right"/>
      <w:pPr>
        <w:ind w:left="3960" w:hanging="180"/>
      </w:pPr>
    </w:lvl>
    <w:lvl w:ilvl="6" w:tplc="52D8AB90" w:tentative="1">
      <w:start w:val="1"/>
      <w:numFmt w:val="decimal"/>
      <w:lvlText w:val="%7."/>
      <w:lvlJc w:val="left"/>
      <w:pPr>
        <w:ind w:left="4680" w:hanging="360"/>
      </w:pPr>
    </w:lvl>
    <w:lvl w:ilvl="7" w:tplc="3C98074A" w:tentative="1">
      <w:start w:val="1"/>
      <w:numFmt w:val="lowerLetter"/>
      <w:lvlText w:val="%8."/>
      <w:lvlJc w:val="left"/>
      <w:pPr>
        <w:ind w:left="5400" w:hanging="360"/>
      </w:pPr>
    </w:lvl>
    <w:lvl w:ilvl="8" w:tplc="1EB0C3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62E0"/>
    <w:multiLevelType w:val="hybridMultilevel"/>
    <w:tmpl w:val="15CC7F40"/>
    <w:lvl w:ilvl="0" w:tplc="649625AC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7E423646" w:tentative="1">
      <w:start w:val="1"/>
      <w:numFmt w:val="lowerLetter"/>
      <w:lvlText w:val="%2."/>
      <w:lvlJc w:val="left"/>
      <w:pPr>
        <w:ind w:left="1440" w:hanging="360"/>
      </w:pPr>
    </w:lvl>
    <w:lvl w:ilvl="2" w:tplc="8CF87EE4" w:tentative="1">
      <w:start w:val="1"/>
      <w:numFmt w:val="lowerRoman"/>
      <w:lvlText w:val="%3."/>
      <w:lvlJc w:val="right"/>
      <w:pPr>
        <w:ind w:left="2160" w:hanging="180"/>
      </w:pPr>
    </w:lvl>
    <w:lvl w:ilvl="3" w:tplc="694CE8BC" w:tentative="1">
      <w:start w:val="1"/>
      <w:numFmt w:val="decimal"/>
      <w:lvlText w:val="%4."/>
      <w:lvlJc w:val="left"/>
      <w:pPr>
        <w:ind w:left="2880" w:hanging="360"/>
      </w:pPr>
    </w:lvl>
    <w:lvl w:ilvl="4" w:tplc="0766283A" w:tentative="1">
      <w:start w:val="1"/>
      <w:numFmt w:val="lowerLetter"/>
      <w:lvlText w:val="%5."/>
      <w:lvlJc w:val="left"/>
      <w:pPr>
        <w:ind w:left="3600" w:hanging="360"/>
      </w:pPr>
    </w:lvl>
    <w:lvl w:ilvl="5" w:tplc="873C9C24" w:tentative="1">
      <w:start w:val="1"/>
      <w:numFmt w:val="lowerRoman"/>
      <w:lvlText w:val="%6."/>
      <w:lvlJc w:val="right"/>
      <w:pPr>
        <w:ind w:left="4320" w:hanging="180"/>
      </w:pPr>
    </w:lvl>
    <w:lvl w:ilvl="6" w:tplc="BFFA7AA8" w:tentative="1">
      <w:start w:val="1"/>
      <w:numFmt w:val="decimal"/>
      <w:lvlText w:val="%7."/>
      <w:lvlJc w:val="left"/>
      <w:pPr>
        <w:ind w:left="5040" w:hanging="360"/>
      </w:pPr>
    </w:lvl>
    <w:lvl w:ilvl="7" w:tplc="EE7249B8" w:tentative="1">
      <w:start w:val="1"/>
      <w:numFmt w:val="lowerLetter"/>
      <w:lvlText w:val="%8."/>
      <w:lvlJc w:val="left"/>
      <w:pPr>
        <w:ind w:left="5760" w:hanging="360"/>
      </w:pPr>
    </w:lvl>
    <w:lvl w:ilvl="8" w:tplc="AF8AD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D6"/>
    <w:multiLevelType w:val="hybridMultilevel"/>
    <w:tmpl w:val="B7A82D7C"/>
    <w:lvl w:ilvl="0" w:tplc="5D2E083C">
      <w:start w:val="1"/>
      <w:numFmt w:val="decimal"/>
      <w:lvlText w:val="%1)"/>
      <w:lvlJc w:val="left"/>
      <w:pPr>
        <w:ind w:left="414" w:hanging="360"/>
      </w:pPr>
    </w:lvl>
    <w:lvl w:ilvl="1" w:tplc="24B8EC3A" w:tentative="1">
      <w:start w:val="1"/>
      <w:numFmt w:val="lowerLetter"/>
      <w:lvlText w:val="%2."/>
      <w:lvlJc w:val="left"/>
      <w:pPr>
        <w:ind w:left="1134" w:hanging="360"/>
      </w:pPr>
    </w:lvl>
    <w:lvl w:ilvl="2" w:tplc="F91C641E" w:tentative="1">
      <w:start w:val="1"/>
      <w:numFmt w:val="lowerRoman"/>
      <w:lvlText w:val="%3."/>
      <w:lvlJc w:val="right"/>
      <w:pPr>
        <w:ind w:left="1854" w:hanging="180"/>
      </w:pPr>
    </w:lvl>
    <w:lvl w:ilvl="3" w:tplc="4C9A3F48" w:tentative="1">
      <w:start w:val="1"/>
      <w:numFmt w:val="decimal"/>
      <w:lvlText w:val="%4."/>
      <w:lvlJc w:val="left"/>
      <w:pPr>
        <w:ind w:left="2574" w:hanging="360"/>
      </w:pPr>
    </w:lvl>
    <w:lvl w:ilvl="4" w:tplc="220216F6" w:tentative="1">
      <w:start w:val="1"/>
      <w:numFmt w:val="lowerLetter"/>
      <w:lvlText w:val="%5."/>
      <w:lvlJc w:val="left"/>
      <w:pPr>
        <w:ind w:left="3294" w:hanging="360"/>
      </w:pPr>
    </w:lvl>
    <w:lvl w:ilvl="5" w:tplc="19F66EB6" w:tentative="1">
      <w:start w:val="1"/>
      <w:numFmt w:val="lowerRoman"/>
      <w:lvlText w:val="%6."/>
      <w:lvlJc w:val="right"/>
      <w:pPr>
        <w:ind w:left="4014" w:hanging="180"/>
      </w:pPr>
    </w:lvl>
    <w:lvl w:ilvl="6" w:tplc="A238E64C" w:tentative="1">
      <w:start w:val="1"/>
      <w:numFmt w:val="decimal"/>
      <w:lvlText w:val="%7."/>
      <w:lvlJc w:val="left"/>
      <w:pPr>
        <w:ind w:left="4734" w:hanging="360"/>
      </w:pPr>
    </w:lvl>
    <w:lvl w:ilvl="7" w:tplc="773823A8" w:tentative="1">
      <w:start w:val="1"/>
      <w:numFmt w:val="lowerLetter"/>
      <w:lvlText w:val="%8."/>
      <w:lvlJc w:val="left"/>
      <w:pPr>
        <w:ind w:left="5454" w:hanging="360"/>
      </w:pPr>
    </w:lvl>
    <w:lvl w:ilvl="8" w:tplc="4BF41CF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08EF75EB"/>
    <w:multiLevelType w:val="hybridMultilevel"/>
    <w:tmpl w:val="135296B6"/>
    <w:lvl w:ilvl="0" w:tplc="C2E2DC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76EBA68" w:tentative="1">
      <w:start w:val="1"/>
      <w:numFmt w:val="lowerLetter"/>
      <w:lvlText w:val="%2."/>
      <w:lvlJc w:val="left"/>
      <w:pPr>
        <w:ind w:left="1080" w:hanging="360"/>
      </w:pPr>
    </w:lvl>
    <w:lvl w:ilvl="2" w:tplc="D870D012" w:tentative="1">
      <w:start w:val="1"/>
      <w:numFmt w:val="lowerRoman"/>
      <w:lvlText w:val="%3."/>
      <w:lvlJc w:val="right"/>
      <w:pPr>
        <w:ind w:left="1800" w:hanging="180"/>
      </w:pPr>
    </w:lvl>
    <w:lvl w:ilvl="3" w:tplc="C87CDDF8" w:tentative="1">
      <w:start w:val="1"/>
      <w:numFmt w:val="decimal"/>
      <w:lvlText w:val="%4."/>
      <w:lvlJc w:val="left"/>
      <w:pPr>
        <w:ind w:left="2520" w:hanging="360"/>
      </w:pPr>
    </w:lvl>
    <w:lvl w:ilvl="4" w:tplc="0BFC0A6A" w:tentative="1">
      <w:start w:val="1"/>
      <w:numFmt w:val="lowerLetter"/>
      <w:lvlText w:val="%5."/>
      <w:lvlJc w:val="left"/>
      <w:pPr>
        <w:ind w:left="3240" w:hanging="360"/>
      </w:pPr>
    </w:lvl>
    <w:lvl w:ilvl="5" w:tplc="E12ACAE8" w:tentative="1">
      <w:start w:val="1"/>
      <w:numFmt w:val="lowerRoman"/>
      <w:lvlText w:val="%6."/>
      <w:lvlJc w:val="right"/>
      <w:pPr>
        <w:ind w:left="3960" w:hanging="180"/>
      </w:pPr>
    </w:lvl>
    <w:lvl w:ilvl="6" w:tplc="BF48D4FE" w:tentative="1">
      <w:start w:val="1"/>
      <w:numFmt w:val="decimal"/>
      <w:lvlText w:val="%7."/>
      <w:lvlJc w:val="left"/>
      <w:pPr>
        <w:ind w:left="4680" w:hanging="360"/>
      </w:pPr>
    </w:lvl>
    <w:lvl w:ilvl="7" w:tplc="91B083C4" w:tentative="1">
      <w:start w:val="1"/>
      <w:numFmt w:val="lowerLetter"/>
      <w:lvlText w:val="%8."/>
      <w:lvlJc w:val="left"/>
      <w:pPr>
        <w:ind w:left="5400" w:hanging="360"/>
      </w:pPr>
    </w:lvl>
    <w:lvl w:ilvl="8" w:tplc="8DD82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46714"/>
    <w:multiLevelType w:val="hybridMultilevel"/>
    <w:tmpl w:val="B93822BA"/>
    <w:lvl w:ilvl="0" w:tplc="B440A3AE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</w:rPr>
    </w:lvl>
    <w:lvl w:ilvl="1" w:tplc="C278E7D8" w:tentative="1">
      <w:start w:val="1"/>
      <w:numFmt w:val="lowerLetter"/>
      <w:lvlText w:val="%2."/>
      <w:lvlJc w:val="left"/>
      <w:pPr>
        <w:ind w:left="1440" w:hanging="360"/>
      </w:pPr>
    </w:lvl>
    <w:lvl w:ilvl="2" w:tplc="F50C5C3C" w:tentative="1">
      <w:start w:val="1"/>
      <w:numFmt w:val="lowerRoman"/>
      <w:lvlText w:val="%3."/>
      <w:lvlJc w:val="right"/>
      <w:pPr>
        <w:ind w:left="2160" w:hanging="180"/>
      </w:pPr>
    </w:lvl>
    <w:lvl w:ilvl="3" w:tplc="CBF88998" w:tentative="1">
      <w:start w:val="1"/>
      <w:numFmt w:val="decimal"/>
      <w:lvlText w:val="%4."/>
      <w:lvlJc w:val="left"/>
      <w:pPr>
        <w:ind w:left="2880" w:hanging="360"/>
      </w:pPr>
    </w:lvl>
    <w:lvl w:ilvl="4" w:tplc="F2A092BC" w:tentative="1">
      <w:start w:val="1"/>
      <w:numFmt w:val="lowerLetter"/>
      <w:lvlText w:val="%5."/>
      <w:lvlJc w:val="left"/>
      <w:pPr>
        <w:ind w:left="3600" w:hanging="360"/>
      </w:pPr>
    </w:lvl>
    <w:lvl w:ilvl="5" w:tplc="E50EF6D0" w:tentative="1">
      <w:start w:val="1"/>
      <w:numFmt w:val="lowerRoman"/>
      <w:lvlText w:val="%6."/>
      <w:lvlJc w:val="right"/>
      <w:pPr>
        <w:ind w:left="4320" w:hanging="180"/>
      </w:pPr>
    </w:lvl>
    <w:lvl w:ilvl="6" w:tplc="3FFAD04A" w:tentative="1">
      <w:start w:val="1"/>
      <w:numFmt w:val="decimal"/>
      <w:lvlText w:val="%7."/>
      <w:lvlJc w:val="left"/>
      <w:pPr>
        <w:ind w:left="5040" w:hanging="360"/>
      </w:pPr>
    </w:lvl>
    <w:lvl w:ilvl="7" w:tplc="236AFA08" w:tentative="1">
      <w:start w:val="1"/>
      <w:numFmt w:val="lowerLetter"/>
      <w:lvlText w:val="%8."/>
      <w:lvlJc w:val="left"/>
      <w:pPr>
        <w:ind w:left="5760" w:hanging="360"/>
      </w:pPr>
    </w:lvl>
    <w:lvl w:ilvl="8" w:tplc="A9268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5730"/>
    <w:multiLevelType w:val="hybridMultilevel"/>
    <w:tmpl w:val="4C862E62"/>
    <w:lvl w:ilvl="0" w:tplc="8A266636">
      <w:start w:val="1"/>
      <w:numFmt w:val="bullet"/>
      <w:suff w:val="space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auto"/>
        <w:u w:color="FF0000"/>
      </w:rPr>
    </w:lvl>
    <w:lvl w:ilvl="1" w:tplc="AAD67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4E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A4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47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E5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8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3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E9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D72"/>
    <w:multiLevelType w:val="hybridMultilevel"/>
    <w:tmpl w:val="499E8418"/>
    <w:lvl w:ilvl="0" w:tplc="AFACD938">
      <w:start w:val="1"/>
      <w:numFmt w:val="decimal"/>
      <w:lvlText w:val="%1)"/>
      <w:lvlJc w:val="left"/>
      <w:pPr>
        <w:ind w:left="360" w:hanging="360"/>
      </w:pPr>
    </w:lvl>
    <w:lvl w:ilvl="1" w:tplc="EAF4550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60A06EA" w:tentative="1">
      <w:start w:val="1"/>
      <w:numFmt w:val="lowerRoman"/>
      <w:lvlText w:val="%3."/>
      <w:lvlJc w:val="right"/>
      <w:pPr>
        <w:ind w:left="1800" w:hanging="180"/>
      </w:pPr>
    </w:lvl>
    <w:lvl w:ilvl="3" w:tplc="A0428E14" w:tentative="1">
      <w:start w:val="1"/>
      <w:numFmt w:val="decimal"/>
      <w:lvlText w:val="%4."/>
      <w:lvlJc w:val="left"/>
      <w:pPr>
        <w:ind w:left="2520" w:hanging="360"/>
      </w:pPr>
    </w:lvl>
    <w:lvl w:ilvl="4" w:tplc="2F2E47F6" w:tentative="1">
      <w:start w:val="1"/>
      <w:numFmt w:val="lowerLetter"/>
      <w:lvlText w:val="%5."/>
      <w:lvlJc w:val="left"/>
      <w:pPr>
        <w:ind w:left="3240" w:hanging="360"/>
      </w:pPr>
    </w:lvl>
    <w:lvl w:ilvl="5" w:tplc="14D2FABC" w:tentative="1">
      <w:start w:val="1"/>
      <w:numFmt w:val="lowerRoman"/>
      <w:lvlText w:val="%6."/>
      <w:lvlJc w:val="right"/>
      <w:pPr>
        <w:ind w:left="3960" w:hanging="180"/>
      </w:pPr>
    </w:lvl>
    <w:lvl w:ilvl="6" w:tplc="A1C46BA4" w:tentative="1">
      <w:start w:val="1"/>
      <w:numFmt w:val="decimal"/>
      <w:lvlText w:val="%7."/>
      <w:lvlJc w:val="left"/>
      <w:pPr>
        <w:ind w:left="4680" w:hanging="360"/>
      </w:pPr>
    </w:lvl>
    <w:lvl w:ilvl="7" w:tplc="ED5696FC" w:tentative="1">
      <w:start w:val="1"/>
      <w:numFmt w:val="lowerLetter"/>
      <w:lvlText w:val="%8."/>
      <w:lvlJc w:val="left"/>
      <w:pPr>
        <w:ind w:left="5400" w:hanging="360"/>
      </w:pPr>
    </w:lvl>
    <w:lvl w:ilvl="8" w:tplc="BEC2C1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750D7"/>
    <w:multiLevelType w:val="hybridMultilevel"/>
    <w:tmpl w:val="FC90B3FA"/>
    <w:lvl w:ilvl="0" w:tplc="FD7C3452">
      <w:start w:val="1"/>
      <w:numFmt w:val="lowerLetter"/>
      <w:lvlText w:val="%1)"/>
      <w:lvlJc w:val="left"/>
      <w:pPr>
        <w:ind w:left="896" w:hanging="360"/>
      </w:pPr>
    </w:lvl>
    <w:lvl w:ilvl="1" w:tplc="AA1CA558">
      <w:start w:val="1"/>
      <w:numFmt w:val="lowerLetter"/>
      <w:lvlText w:val="%2)"/>
      <w:lvlJc w:val="left"/>
      <w:pPr>
        <w:ind w:left="786" w:hanging="360"/>
      </w:pPr>
    </w:lvl>
    <w:lvl w:ilvl="2" w:tplc="BE820866" w:tentative="1">
      <w:start w:val="1"/>
      <w:numFmt w:val="lowerRoman"/>
      <w:lvlText w:val="%3."/>
      <w:lvlJc w:val="right"/>
      <w:pPr>
        <w:ind w:left="2336" w:hanging="180"/>
      </w:pPr>
    </w:lvl>
    <w:lvl w:ilvl="3" w:tplc="6FAEE0CA" w:tentative="1">
      <w:start w:val="1"/>
      <w:numFmt w:val="decimal"/>
      <w:lvlText w:val="%4."/>
      <w:lvlJc w:val="left"/>
      <w:pPr>
        <w:ind w:left="3056" w:hanging="360"/>
      </w:pPr>
    </w:lvl>
    <w:lvl w:ilvl="4" w:tplc="3C422FDE" w:tentative="1">
      <w:start w:val="1"/>
      <w:numFmt w:val="lowerLetter"/>
      <w:lvlText w:val="%5."/>
      <w:lvlJc w:val="left"/>
      <w:pPr>
        <w:ind w:left="3776" w:hanging="360"/>
      </w:pPr>
    </w:lvl>
    <w:lvl w:ilvl="5" w:tplc="DE3C3BD4" w:tentative="1">
      <w:start w:val="1"/>
      <w:numFmt w:val="lowerRoman"/>
      <w:lvlText w:val="%6."/>
      <w:lvlJc w:val="right"/>
      <w:pPr>
        <w:ind w:left="4496" w:hanging="180"/>
      </w:pPr>
    </w:lvl>
    <w:lvl w:ilvl="6" w:tplc="8384DD32" w:tentative="1">
      <w:start w:val="1"/>
      <w:numFmt w:val="decimal"/>
      <w:lvlText w:val="%7."/>
      <w:lvlJc w:val="left"/>
      <w:pPr>
        <w:ind w:left="5216" w:hanging="360"/>
      </w:pPr>
    </w:lvl>
    <w:lvl w:ilvl="7" w:tplc="7294F4D6" w:tentative="1">
      <w:start w:val="1"/>
      <w:numFmt w:val="lowerLetter"/>
      <w:lvlText w:val="%8."/>
      <w:lvlJc w:val="left"/>
      <w:pPr>
        <w:ind w:left="5936" w:hanging="360"/>
      </w:pPr>
    </w:lvl>
    <w:lvl w:ilvl="8" w:tplc="6D8E37B2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4EBF3687"/>
    <w:multiLevelType w:val="hybridMultilevel"/>
    <w:tmpl w:val="C25E2C9C"/>
    <w:lvl w:ilvl="0" w:tplc="4072E7DC">
      <w:start w:val="1"/>
      <w:numFmt w:val="decimal"/>
      <w:lvlText w:val="%1)"/>
      <w:lvlJc w:val="left"/>
      <w:pPr>
        <w:ind w:left="113" w:hanging="113"/>
      </w:pPr>
      <w:rPr>
        <w:rFonts w:hint="default"/>
      </w:rPr>
    </w:lvl>
    <w:lvl w:ilvl="1" w:tplc="9D7AF068">
      <w:start w:val="1"/>
      <w:numFmt w:val="lowerLetter"/>
      <w:lvlText w:val="%2."/>
      <w:lvlJc w:val="left"/>
      <w:pPr>
        <w:ind w:left="1440" w:hanging="360"/>
      </w:pPr>
    </w:lvl>
    <w:lvl w:ilvl="2" w:tplc="639CCF50">
      <w:start w:val="1"/>
      <w:numFmt w:val="lowerRoman"/>
      <w:lvlText w:val="%3."/>
      <w:lvlJc w:val="right"/>
      <w:pPr>
        <w:ind w:left="2160" w:hanging="180"/>
      </w:pPr>
    </w:lvl>
    <w:lvl w:ilvl="3" w:tplc="C414BFB4">
      <w:start w:val="1"/>
      <w:numFmt w:val="decimal"/>
      <w:lvlText w:val="%4."/>
      <w:lvlJc w:val="left"/>
      <w:pPr>
        <w:ind w:left="2880" w:hanging="360"/>
      </w:pPr>
    </w:lvl>
    <w:lvl w:ilvl="4" w:tplc="E754292A">
      <w:start w:val="1"/>
      <w:numFmt w:val="lowerLetter"/>
      <w:lvlText w:val="%5."/>
      <w:lvlJc w:val="left"/>
      <w:pPr>
        <w:ind w:left="3600" w:hanging="360"/>
      </w:pPr>
    </w:lvl>
    <w:lvl w:ilvl="5" w:tplc="A798F74E">
      <w:start w:val="1"/>
      <w:numFmt w:val="lowerRoman"/>
      <w:lvlText w:val="%6."/>
      <w:lvlJc w:val="right"/>
      <w:pPr>
        <w:ind w:left="4320" w:hanging="180"/>
      </w:pPr>
    </w:lvl>
    <w:lvl w:ilvl="6" w:tplc="299EE440">
      <w:start w:val="1"/>
      <w:numFmt w:val="decimal"/>
      <w:lvlText w:val="%7."/>
      <w:lvlJc w:val="left"/>
      <w:pPr>
        <w:ind w:left="5040" w:hanging="360"/>
      </w:pPr>
    </w:lvl>
    <w:lvl w:ilvl="7" w:tplc="E780C676">
      <w:start w:val="1"/>
      <w:numFmt w:val="lowerLetter"/>
      <w:lvlText w:val="%8."/>
      <w:lvlJc w:val="left"/>
      <w:pPr>
        <w:ind w:left="5760" w:hanging="360"/>
      </w:pPr>
    </w:lvl>
    <w:lvl w:ilvl="8" w:tplc="278449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06B19"/>
    <w:multiLevelType w:val="hybridMultilevel"/>
    <w:tmpl w:val="DE88BE5C"/>
    <w:lvl w:ilvl="0" w:tplc="0CB842A8">
      <w:start w:val="1"/>
      <w:numFmt w:val="decimal"/>
      <w:lvlText w:val="%1)"/>
      <w:lvlJc w:val="left"/>
      <w:pPr>
        <w:ind w:left="720" w:hanging="360"/>
      </w:pPr>
    </w:lvl>
    <w:lvl w:ilvl="1" w:tplc="A6AE0A3E" w:tentative="1">
      <w:start w:val="1"/>
      <w:numFmt w:val="lowerLetter"/>
      <w:lvlText w:val="%2."/>
      <w:lvlJc w:val="left"/>
      <w:pPr>
        <w:ind w:left="1440" w:hanging="360"/>
      </w:pPr>
    </w:lvl>
    <w:lvl w:ilvl="2" w:tplc="53264116" w:tentative="1">
      <w:start w:val="1"/>
      <w:numFmt w:val="lowerRoman"/>
      <w:lvlText w:val="%3."/>
      <w:lvlJc w:val="right"/>
      <w:pPr>
        <w:ind w:left="2160" w:hanging="180"/>
      </w:pPr>
    </w:lvl>
    <w:lvl w:ilvl="3" w:tplc="7B4E0640" w:tentative="1">
      <w:start w:val="1"/>
      <w:numFmt w:val="decimal"/>
      <w:lvlText w:val="%4."/>
      <w:lvlJc w:val="left"/>
      <w:pPr>
        <w:ind w:left="2880" w:hanging="360"/>
      </w:pPr>
    </w:lvl>
    <w:lvl w:ilvl="4" w:tplc="36FCC96E" w:tentative="1">
      <w:start w:val="1"/>
      <w:numFmt w:val="lowerLetter"/>
      <w:lvlText w:val="%5."/>
      <w:lvlJc w:val="left"/>
      <w:pPr>
        <w:ind w:left="3600" w:hanging="360"/>
      </w:pPr>
    </w:lvl>
    <w:lvl w:ilvl="5" w:tplc="1E4CC002" w:tentative="1">
      <w:start w:val="1"/>
      <w:numFmt w:val="lowerRoman"/>
      <w:lvlText w:val="%6."/>
      <w:lvlJc w:val="right"/>
      <w:pPr>
        <w:ind w:left="4320" w:hanging="180"/>
      </w:pPr>
    </w:lvl>
    <w:lvl w:ilvl="6" w:tplc="BEAA1692" w:tentative="1">
      <w:start w:val="1"/>
      <w:numFmt w:val="decimal"/>
      <w:lvlText w:val="%7."/>
      <w:lvlJc w:val="left"/>
      <w:pPr>
        <w:ind w:left="5040" w:hanging="360"/>
      </w:pPr>
    </w:lvl>
    <w:lvl w:ilvl="7" w:tplc="236068A6" w:tentative="1">
      <w:start w:val="1"/>
      <w:numFmt w:val="lowerLetter"/>
      <w:lvlText w:val="%8."/>
      <w:lvlJc w:val="left"/>
      <w:pPr>
        <w:ind w:left="5760" w:hanging="360"/>
      </w:pPr>
    </w:lvl>
    <w:lvl w:ilvl="8" w:tplc="082AA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7713B"/>
    <w:multiLevelType w:val="hybridMultilevel"/>
    <w:tmpl w:val="857EB494"/>
    <w:lvl w:ilvl="0" w:tplc="D3DAEE86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</w:rPr>
    </w:lvl>
    <w:lvl w:ilvl="1" w:tplc="12EE7D10" w:tentative="1">
      <w:start w:val="1"/>
      <w:numFmt w:val="lowerLetter"/>
      <w:lvlText w:val="%2."/>
      <w:lvlJc w:val="left"/>
      <w:pPr>
        <w:ind w:left="1440" w:hanging="360"/>
      </w:pPr>
    </w:lvl>
    <w:lvl w:ilvl="2" w:tplc="336AF894" w:tentative="1">
      <w:start w:val="1"/>
      <w:numFmt w:val="lowerRoman"/>
      <w:lvlText w:val="%3."/>
      <w:lvlJc w:val="right"/>
      <w:pPr>
        <w:ind w:left="2160" w:hanging="180"/>
      </w:pPr>
    </w:lvl>
    <w:lvl w:ilvl="3" w:tplc="0ABC18AC" w:tentative="1">
      <w:start w:val="1"/>
      <w:numFmt w:val="decimal"/>
      <w:lvlText w:val="%4."/>
      <w:lvlJc w:val="left"/>
      <w:pPr>
        <w:ind w:left="2880" w:hanging="360"/>
      </w:pPr>
    </w:lvl>
    <w:lvl w:ilvl="4" w:tplc="01C2EC12" w:tentative="1">
      <w:start w:val="1"/>
      <w:numFmt w:val="lowerLetter"/>
      <w:lvlText w:val="%5."/>
      <w:lvlJc w:val="left"/>
      <w:pPr>
        <w:ind w:left="3600" w:hanging="360"/>
      </w:pPr>
    </w:lvl>
    <w:lvl w:ilvl="5" w:tplc="06182450" w:tentative="1">
      <w:start w:val="1"/>
      <w:numFmt w:val="lowerRoman"/>
      <w:lvlText w:val="%6."/>
      <w:lvlJc w:val="right"/>
      <w:pPr>
        <w:ind w:left="4320" w:hanging="180"/>
      </w:pPr>
    </w:lvl>
    <w:lvl w:ilvl="6" w:tplc="99EEC988" w:tentative="1">
      <w:start w:val="1"/>
      <w:numFmt w:val="decimal"/>
      <w:lvlText w:val="%7."/>
      <w:lvlJc w:val="left"/>
      <w:pPr>
        <w:ind w:left="5040" w:hanging="360"/>
      </w:pPr>
    </w:lvl>
    <w:lvl w:ilvl="7" w:tplc="0F268DA2" w:tentative="1">
      <w:start w:val="1"/>
      <w:numFmt w:val="lowerLetter"/>
      <w:lvlText w:val="%8."/>
      <w:lvlJc w:val="left"/>
      <w:pPr>
        <w:ind w:left="5760" w:hanging="360"/>
      </w:pPr>
    </w:lvl>
    <w:lvl w:ilvl="8" w:tplc="0018E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97C58"/>
    <w:multiLevelType w:val="hybridMultilevel"/>
    <w:tmpl w:val="5030D9FA"/>
    <w:lvl w:ilvl="0" w:tplc="29D4ECD0">
      <w:start w:val="1"/>
      <w:numFmt w:val="decimal"/>
      <w:lvlText w:val="%1)"/>
      <w:lvlJc w:val="left"/>
      <w:pPr>
        <w:ind w:left="360" w:hanging="360"/>
      </w:pPr>
    </w:lvl>
    <w:lvl w:ilvl="1" w:tplc="89342226" w:tentative="1">
      <w:start w:val="1"/>
      <w:numFmt w:val="lowerLetter"/>
      <w:lvlText w:val="%2."/>
      <w:lvlJc w:val="left"/>
      <w:pPr>
        <w:ind w:left="1080" w:hanging="360"/>
      </w:pPr>
    </w:lvl>
    <w:lvl w:ilvl="2" w:tplc="6F1ACED8" w:tentative="1">
      <w:start w:val="1"/>
      <w:numFmt w:val="lowerRoman"/>
      <w:lvlText w:val="%3."/>
      <w:lvlJc w:val="right"/>
      <w:pPr>
        <w:ind w:left="1800" w:hanging="180"/>
      </w:pPr>
    </w:lvl>
    <w:lvl w:ilvl="3" w:tplc="EC1C8A56" w:tentative="1">
      <w:start w:val="1"/>
      <w:numFmt w:val="decimal"/>
      <w:lvlText w:val="%4."/>
      <w:lvlJc w:val="left"/>
      <w:pPr>
        <w:ind w:left="2520" w:hanging="360"/>
      </w:pPr>
    </w:lvl>
    <w:lvl w:ilvl="4" w:tplc="AB9E3706" w:tentative="1">
      <w:start w:val="1"/>
      <w:numFmt w:val="lowerLetter"/>
      <w:lvlText w:val="%5."/>
      <w:lvlJc w:val="left"/>
      <w:pPr>
        <w:ind w:left="3240" w:hanging="360"/>
      </w:pPr>
    </w:lvl>
    <w:lvl w:ilvl="5" w:tplc="4958243C" w:tentative="1">
      <w:start w:val="1"/>
      <w:numFmt w:val="lowerRoman"/>
      <w:lvlText w:val="%6."/>
      <w:lvlJc w:val="right"/>
      <w:pPr>
        <w:ind w:left="3960" w:hanging="180"/>
      </w:pPr>
    </w:lvl>
    <w:lvl w:ilvl="6" w:tplc="6680A7AA" w:tentative="1">
      <w:start w:val="1"/>
      <w:numFmt w:val="decimal"/>
      <w:lvlText w:val="%7."/>
      <w:lvlJc w:val="left"/>
      <w:pPr>
        <w:ind w:left="4680" w:hanging="360"/>
      </w:pPr>
    </w:lvl>
    <w:lvl w:ilvl="7" w:tplc="9036F05E" w:tentative="1">
      <w:start w:val="1"/>
      <w:numFmt w:val="lowerLetter"/>
      <w:lvlText w:val="%8."/>
      <w:lvlJc w:val="left"/>
      <w:pPr>
        <w:ind w:left="5400" w:hanging="360"/>
      </w:pPr>
    </w:lvl>
    <w:lvl w:ilvl="8" w:tplc="FD3EF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6145B"/>
    <w:multiLevelType w:val="hybridMultilevel"/>
    <w:tmpl w:val="1EECAB3E"/>
    <w:lvl w:ilvl="0" w:tplc="E8FED4B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8CBA1C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D36A43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92F0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A279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78A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920B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6669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5E01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1E"/>
    <w:rsid w:val="001E0E83"/>
    <w:rsid w:val="003B72A7"/>
    <w:rsid w:val="007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9C0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FFEC-25ED-4DB1-A604-DD975FC3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2019-12-13T15:19:00Z</dcterms:created>
  <dcterms:modified xsi:type="dcterms:W3CDTF">2019-12-13T15:19:00Z</dcterms:modified>
</cp:coreProperties>
</file>